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AB" w:rsidRDefault="00633CEC" w:rsidP="00633CE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614.95/96+612.66</w:t>
      </w:r>
    </w:p>
    <w:p w:rsidR="00633CEC" w:rsidRPr="00633CEC" w:rsidRDefault="00633CEC" w:rsidP="00633CE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633CEC">
        <w:rPr>
          <w:rFonts w:ascii="Times New Roman" w:hAnsi="Times New Roman" w:cs="Times New Roman"/>
          <w:b/>
          <w:i/>
          <w:sz w:val="28"/>
          <w:szCs w:val="28"/>
          <w:lang w:val="uk-UA"/>
        </w:rPr>
        <w:t>Лукащук-Федик</w:t>
      </w:r>
      <w:proofErr w:type="spellEnd"/>
      <w:r w:rsidRPr="00633C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С.В., </w:t>
      </w:r>
      <w:proofErr w:type="spellStart"/>
      <w:r w:rsidRPr="00633CEC">
        <w:rPr>
          <w:rFonts w:ascii="Times New Roman" w:hAnsi="Times New Roman" w:cs="Times New Roman"/>
          <w:b/>
          <w:i/>
          <w:sz w:val="28"/>
          <w:szCs w:val="28"/>
          <w:lang w:val="uk-UA"/>
        </w:rPr>
        <w:t>м.Тернопіль</w:t>
      </w:r>
      <w:proofErr w:type="spellEnd"/>
    </w:p>
    <w:p w:rsidR="00633CEC" w:rsidRDefault="00633CEC" w:rsidP="00633C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CEC" w:rsidRPr="00633CEC" w:rsidRDefault="00633CEC" w:rsidP="00633C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3CEC">
        <w:rPr>
          <w:rFonts w:ascii="Times New Roman" w:hAnsi="Times New Roman" w:cs="Times New Roman"/>
          <w:b/>
          <w:sz w:val="28"/>
          <w:szCs w:val="28"/>
          <w:lang w:val="uk-UA"/>
        </w:rPr>
        <w:t>НАУКОВО-ПРАКТИЧНИЙ АЛГОРИТМ ЗБЕРЕЖЕННЯ РЕПРОДУКТИВНОГО ЗДОРОВ‘Я СТУДЕНТСЬКОЇ МОЛОДІ В УМОВАХ ВИЩОГО НАВЧАЛЬНОГО ЗАКЛАДУ</w:t>
      </w:r>
    </w:p>
    <w:p w:rsidR="00633CEC" w:rsidRDefault="00633CEC" w:rsidP="00633C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CEC" w:rsidRDefault="00633CEC" w:rsidP="00633C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02">
        <w:rPr>
          <w:rFonts w:ascii="Times New Roman" w:hAnsi="Times New Roman" w:cs="Times New Roman"/>
          <w:sz w:val="28"/>
          <w:szCs w:val="28"/>
          <w:u w:val="single"/>
          <w:lang w:val="uk-UA"/>
        </w:rPr>
        <w:t>Анотація</w:t>
      </w:r>
      <w:r>
        <w:rPr>
          <w:rFonts w:ascii="Times New Roman" w:hAnsi="Times New Roman" w:cs="Times New Roman"/>
          <w:sz w:val="28"/>
          <w:szCs w:val="28"/>
          <w:lang w:val="uk-UA"/>
        </w:rPr>
        <w:t>: У пропонованій роботі обґрунтовується доцільність запровадження в навчально-виховний процес вузу алгоритму нового сприйняття студентом своєї особистості з метою збереження репродуктивного здоров‘я.</w:t>
      </w:r>
    </w:p>
    <w:p w:rsidR="00633CEC" w:rsidRDefault="00633CEC" w:rsidP="00633CE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D02">
        <w:rPr>
          <w:rFonts w:ascii="Times New Roman" w:hAnsi="Times New Roman" w:cs="Times New Roman"/>
          <w:sz w:val="28"/>
          <w:szCs w:val="28"/>
          <w:u w:val="single"/>
          <w:lang w:val="uk-UA"/>
        </w:rPr>
        <w:t>Ключові 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33CEC">
        <w:rPr>
          <w:rFonts w:ascii="Times New Roman" w:hAnsi="Times New Roman" w:cs="Times New Roman"/>
          <w:i/>
          <w:sz w:val="28"/>
          <w:szCs w:val="28"/>
          <w:lang w:val="uk-UA"/>
        </w:rPr>
        <w:t>студентська молодь, здоров‘я, репродуктивне здоров‘я, здоровий спосіб життя.</w:t>
      </w:r>
    </w:p>
    <w:p w:rsidR="00424D02" w:rsidRDefault="00424D02" w:rsidP="00633CEC">
      <w:pPr>
        <w:spacing w:line="36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4D02">
        <w:rPr>
          <w:rStyle w:val="hps"/>
          <w:rFonts w:ascii="Times New Roman" w:hAnsi="Times New Roman" w:cs="Times New Roman"/>
          <w:sz w:val="28"/>
          <w:szCs w:val="28"/>
          <w:u w:val="single"/>
        </w:rPr>
        <w:t>Аннотация</w:t>
      </w:r>
      <w:r w:rsidRPr="00424D02">
        <w:rPr>
          <w:rStyle w:val="hps"/>
          <w:rFonts w:ascii="Times New Roman" w:hAnsi="Times New Roman" w:cs="Times New Roman"/>
          <w:sz w:val="28"/>
          <w:szCs w:val="28"/>
        </w:rPr>
        <w:t>: В</w:t>
      </w:r>
      <w:r w:rsidRPr="00424D02">
        <w:rPr>
          <w:rFonts w:ascii="Times New Roman" w:hAnsi="Times New Roman" w:cs="Times New Roman"/>
          <w:sz w:val="28"/>
          <w:szCs w:val="28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</w:rPr>
        <w:t>предлагаемой</w:t>
      </w:r>
      <w:r w:rsidRPr="00424D02">
        <w:rPr>
          <w:rFonts w:ascii="Times New Roman" w:hAnsi="Times New Roman" w:cs="Times New Roman"/>
          <w:sz w:val="28"/>
          <w:szCs w:val="28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</w:rPr>
        <w:t>работе обосновывается</w:t>
      </w:r>
      <w:r w:rsidRPr="00424D02">
        <w:rPr>
          <w:rFonts w:ascii="Times New Roman" w:hAnsi="Times New Roman" w:cs="Times New Roman"/>
          <w:sz w:val="28"/>
          <w:szCs w:val="28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</w:rPr>
        <w:t>целесообразность введения</w:t>
      </w:r>
      <w:r w:rsidRPr="00424D02">
        <w:rPr>
          <w:rFonts w:ascii="Times New Roman" w:hAnsi="Times New Roman" w:cs="Times New Roman"/>
          <w:sz w:val="28"/>
          <w:szCs w:val="28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</w:rPr>
        <w:t>в учебно-воспитательный</w:t>
      </w:r>
      <w:r w:rsidRPr="00424D02">
        <w:rPr>
          <w:rFonts w:ascii="Times New Roman" w:hAnsi="Times New Roman" w:cs="Times New Roman"/>
          <w:sz w:val="28"/>
          <w:szCs w:val="28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</w:rPr>
        <w:t>процесс вуза</w:t>
      </w:r>
      <w:r w:rsidRPr="00424D02">
        <w:rPr>
          <w:rFonts w:ascii="Times New Roman" w:hAnsi="Times New Roman" w:cs="Times New Roman"/>
          <w:sz w:val="28"/>
          <w:szCs w:val="28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</w:rPr>
        <w:t>алгоритма</w:t>
      </w:r>
      <w:r w:rsidRPr="00424D02">
        <w:rPr>
          <w:rFonts w:ascii="Times New Roman" w:hAnsi="Times New Roman" w:cs="Times New Roman"/>
          <w:sz w:val="28"/>
          <w:szCs w:val="28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</w:rPr>
        <w:t>нового восприятия</w:t>
      </w:r>
      <w:r w:rsidRPr="00424D02">
        <w:rPr>
          <w:rFonts w:ascii="Times New Roman" w:hAnsi="Times New Roman" w:cs="Times New Roman"/>
          <w:sz w:val="28"/>
          <w:szCs w:val="28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</w:rPr>
        <w:t>студентом своей</w:t>
      </w:r>
      <w:r w:rsidRPr="00424D02">
        <w:rPr>
          <w:rFonts w:ascii="Times New Roman" w:hAnsi="Times New Roman" w:cs="Times New Roman"/>
          <w:sz w:val="28"/>
          <w:szCs w:val="28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</w:rPr>
        <w:t>личности с целью</w:t>
      </w:r>
      <w:r w:rsidRPr="00424D02">
        <w:rPr>
          <w:rFonts w:ascii="Times New Roman" w:hAnsi="Times New Roman" w:cs="Times New Roman"/>
          <w:sz w:val="28"/>
          <w:szCs w:val="28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</w:rPr>
        <w:t>сохранения репродуктивного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</w:rPr>
        <w:t>здоровья.</w:t>
      </w:r>
    </w:p>
    <w:p w:rsidR="00424D02" w:rsidRPr="00424D02" w:rsidRDefault="00424D02" w:rsidP="00633CE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D02">
        <w:rPr>
          <w:rStyle w:val="hps"/>
          <w:rFonts w:ascii="Times New Roman" w:hAnsi="Times New Roman" w:cs="Times New Roman"/>
          <w:sz w:val="28"/>
          <w:szCs w:val="28"/>
          <w:u w:val="single"/>
        </w:rPr>
        <w:t>Ключевые</w:t>
      </w:r>
      <w:r w:rsidRPr="00424D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  <w:u w:val="single"/>
        </w:rPr>
        <w:t>слова</w:t>
      </w:r>
      <w:r w:rsidRPr="00424D02">
        <w:rPr>
          <w:rStyle w:val="hps"/>
          <w:rFonts w:ascii="Times New Roman" w:hAnsi="Times New Roman" w:cs="Times New Roman"/>
          <w:sz w:val="28"/>
          <w:szCs w:val="28"/>
        </w:rPr>
        <w:t>:</w:t>
      </w:r>
      <w:r w:rsidRPr="00424D02">
        <w:rPr>
          <w:rFonts w:ascii="Times New Roman" w:hAnsi="Times New Roman" w:cs="Times New Roman"/>
          <w:sz w:val="28"/>
          <w:szCs w:val="28"/>
        </w:rPr>
        <w:t xml:space="preserve"> </w:t>
      </w:r>
      <w:r w:rsidRPr="00424D02">
        <w:rPr>
          <w:rStyle w:val="hps"/>
          <w:rFonts w:ascii="Times New Roman" w:hAnsi="Times New Roman" w:cs="Times New Roman"/>
          <w:i/>
          <w:sz w:val="28"/>
          <w:szCs w:val="28"/>
        </w:rPr>
        <w:t>студенческая молодежь</w:t>
      </w:r>
      <w:r w:rsidRPr="00424D0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24D02">
        <w:rPr>
          <w:rStyle w:val="hps"/>
          <w:rFonts w:ascii="Times New Roman" w:hAnsi="Times New Roman" w:cs="Times New Roman"/>
          <w:i/>
          <w:sz w:val="28"/>
          <w:szCs w:val="28"/>
        </w:rPr>
        <w:t>здоровье</w:t>
      </w:r>
      <w:r w:rsidRPr="00424D0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24D02">
        <w:rPr>
          <w:rStyle w:val="hps"/>
          <w:rFonts w:ascii="Times New Roman" w:hAnsi="Times New Roman" w:cs="Times New Roman"/>
          <w:i/>
          <w:sz w:val="28"/>
          <w:szCs w:val="28"/>
        </w:rPr>
        <w:t>репродуктивное здоровье</w:t>
      </w:r>
      <w:r w:rsidRPr="00424D0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24D02">
        <w:rPr>
          <w:rStyle w:val="hps"/>
          <w:rFonts w:ascii="Times New Roman" w:hAnsi="Times New Roman" w:cs="Times New Roman"/>
          <w:i/>
          <w:sz w:val="28"/>
          <w:szCs w:val="28"/>
        </w:rPr>
        <w:t>здоровый образ жизни.</w:t>
      </w:r>
    </w:p>
    <w:p w:rsidR="00424D02" w:rsidRDefault="00633CEC" w:rsidP="00633CEC">
      <w:pPr>
        <w:spacing w:line="36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424D02">
        <w:rPr>
          <w:rStyle w:val="hps"/>
          <w:rFonts w:ascii="Times New Roman" w:hAnsi="Times New Roman" w:cs="Times New Roman"/>
          <w:sz w:val="28"/>
          <w:szCs w:val="28"/>
          <w:u w:val="single"/>
          <w:lang w:val="en"/>
        </w:rPr>
        <w:t>Abstract:</w:t>
      </w:r>
      <w:r w:rsidRPr="00424D02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The</w:t>
      </w:r>
      <w:r w:rsidRPr="00424D0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  <w:lang w:val="en"/>
        </w:rPr>
        <w:t>proposed</w:t>
      </w:r>
      <w:r w:rsidRPr="00424D0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  <w:lang w:val="en"/>
        </w:rPr>
        <w:t>work</w:t>
      </w:r>
      <w:r w:rsidRPr="00424D0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  <w:lang w:val="en"/>
        </w:rPr>
        <w:t>necessity of</w:t>
      </w:r>
      <w:r w:rsidRPr="00424D0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  <w:lang w:val="en"/>
        </w:rPr>
        <w:t>introducing</w:t>
      </w:r>
      <w:r w:rsidRPr="00424D0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  <w:lang w:val="en"/>
        </w:rPr>
        <w:t>in</w:t>
      </w:r>
      <w:r w:rsidRPr="00424D0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  <w:lang w:val="en"/>
        </w:rPr>
        <w:t>the educational process</w:t>
      </w:r>
      <w:r w:rsidRPr="00424D0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  <w:lang w:val="en"/>
        </w:rPr>
        <w:t>of the algorithm</w:t>
      </w:r>
      <w:r w:rsidRPr="00424D0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  <w:lang w:val="en"/>
        </w:rPr>
        <w:t>new</w:t>
      </w:r>
      <w:r w:rsidRPr="00424D0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  <w:lang w:val="en"/>
        </w:rPr>
        <w:t>university</w:t>
      </w:r>
      <w:r w:rsidRPr="00424D0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  <w:lang w:val="en"/>
        </w:rPr>
        <w:t>student</w:t>
      </w:r>
      <w:r w:rsidRPr="00424D0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  <w:lang w:val="en"/>
        </w:rPr>
        <w:t>perceptions</w:t>
      </w:r>
      <w:r w:rsidRPr="00424D0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  <w:lang w:val="en"/>
        </w:rPr>
        <w:t>of his personality</w:t>
      </w:r>
      <w:r w:rsidRPr="00424D0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  <w:lang w:val="en"/>
        </w:rPr>
        <w:t>to</w:t>
      </w:r>
      <w:r w:rsidRPr="00424D0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  <w:lang w:val="en"/>
        </w:rPr>
        <w:t>reproductive</w:t>
      </w:r>
      <w:r w:rsidRPr="00424D0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24D02">
        <w:rPr>
          <w:rStyle w:val="hps"/>
          <w:rFonts w:ascii="Times New Roman" w:hAnsi="Times New Roman" w:cs="Times New Roman"/>
          <w:sz w:val="28"/>
          <w:szCs w:val="28"/>
          <w:lang w:val="en"/>
        </w:rPr>
        <w:t>health.</w:t>
      </w:r>
    </w:p>
    <w:p w:rsidR="00633CEC" w:rsidRDefault="00633CEC" w:rsidP="00633CE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D02">
        <w:rPr>
          <w:rStyle w:val="hps"/>
          <w:rFonts w:ascii="Times New Roman" w:hAnsi="Times New Roman" w:cs="Times New Roman"/>
          <w:sz w:val="28"/>
          <w:szCs w:val="28"/>
          <w:u w:val="single"/>
          <w:lang w:val="en"/>
        </w:rPr>
        <w:t>Keywords:</w:t>
      </w:r>
      <w:r w:rsidRPr="00424D0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24D02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students,</w:t>
      </w:r>
      <w:r w:rsidRPr="00424D02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424D02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health</w:t>
      </w:r>
      <w:r w:rsidRPr="00424D02">
        <w:rPr>
          <w:rFonts w:ascii="Times New Roman" w:hAnsi="Times New Roman" w:cs="Times New Roman"/>
          <w:i/>
          <w:sz w:val="28"/>
          <w:szCs w:val="28"/>
          <w:lang w:val="en"/>
        </w:rPr>
        <w:t xml:space="preserve">, reproductive health, </w:t>
      </w:r>
      <w:r w:rsidRPr="00424D02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healthy</w:t>
      </w:r>
      <w:r w:rsidRPr="00424D02">
        <w:rPr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r w:rsidRPr="00424D02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lifestyle</w:t>
      </w:r>
      <w:r w:rsidRPr="00424D02">
        <w:rPr>
          <w:rFonts w:ascii="Times New Roman" w:hAnsi="Times New Roman" w:cs="Times New Roman"/>
          <w:i/>
          <w:sz w:val="28"/>
          <w:szCs w:val="28"/>
          <w:lang w:val="en"/>
        </w:rPr>
        <w:t>.</w:t>
      </w:r>
    </w:p>
    <w:p w:rsidR="00424D02" w:rsidRDefault="00424D02" w:rsidP="00633C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D02" w:rsidRDefault="00424D02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Постановка проблеми: Аналіз складних суперечливих процесів, що відбувається в світовій освіті важливий в контексті соціально-економічних змін, що мають місце в Україні  та радикальним чином впливають на українську освіту. Вочевидь інноваційні процеси, що входять сьогодні в усі сфери суспільного життя не могли обминути сферу вищої освіти. Саме потребами глобальних соціально-економічних змін нашого часу, інтеграції України у Європейський простір, вимогами  відповідати найкращим  світовим стандартам і викликана необхідність реформування парадигми національної системи освіти у напрямку формування мотивації до здорового способу життя, як пріоритетного чинника збереження репродуктивного здоров‘я (особливо  у студентському середовищі) [4;6;7].</w:t>
      </w:r>
    </w:p>
    <w:p w:rsidR="00424D02" w:rsidRDefault="00BF74FD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свідчать численні наукові дослідження та статистичні дані в Україні спостерігається невті</w:t>
      </w:r>
      <w:r w:rsidR="00493D3B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на тен</w:t>
      </w:r>
      <w:r w:rsidR="00493D3B">
        <w:rPr>
          <w:rFonts w:ascii="Times New Roman" w:hAnsi="Times New Roman" w:cs="Times New Roman"/>
          <w:sz w:val="28"/>
          <w:szCs w:val="28"/>
          <w:lang w:val="uk-UA"/>
        </w:rPr>
        <w:t xml:space="preserve">денція до збільшення проявів негативної поведінки молоді, не дотримання навичок здорового способу життя, що однозначно впливає на рівень репродуктивного здоров‘я. за результатами анонімного анкетування серед студентської молоді ВНЗ </w:t>
      </w:r>
      <w:proofErr w:type="spellStart"/>
      <w:r w:rsidR="00493D3B">
        <w:rPr>
          <w:rFonts w:ascii="Times New Roman" w:hAnsi="Times New Roman" w:cs="Times New Roman"/>
          <w:sz w:val="28"/>
          <w:szCs w:val="28"/>
          <w:lang w:val="uk-UA"/>
        </w:rPr>
        <w:t>м.Тернополя</w:t>
      </w:r>
      <w:proofErr w:type="spellEnd"/>
      <w:r w:rsidR="00493D3B">
        <w:rPr>
          <w:rFonts w:ascii="Times New Roman" w:hAnsi="Times New Roman" w:cs="Times New Roman"/>
          <w:sz w:val="28"/>
          <w:szCs w:val="28"/>
          <w:lang w:val="uk-UA"/>
        </w:rPr>
        <w:t xml:space="preserve"> та області, проведеного у жовтні 2011 року (439 опитаних, середній вік 17±3 роки), виявлено, що найменше 90% респондентів вживають алкоголь, 76% - палять, 4% - інколи вживають  деякі наркотичні  препарати, хворіли на гонорею (або </w:t>
      </w:r>
      <w:proofErr w:type="spellStart"/>
      <w:r w:rsidR="00493D3B">
        <w:rPr>
          <w:rFonts w:ascii="Times New Roman" w:hAnsi="Times New Roman" w:cs="Times New Roman"/>
          <w:sz w:val="28"/>
          <w:szCs w:val="28"/>
          <w:lang w:val="uk-UA"/>
        </w:rPr>
        <w:t>трихомоніаз</w:t>
      </w:r>
      <w:proofErr w:type="spellEnd"/>
      <w:r w:rsidR="00493D3B">
        <w:rPr>
          <w:rFonts w:ascii="Times New Roman" w:hAnsi="Times New Roman" w:cs="Times New Roman"/>
          <w:sz w:val="28"/>
          <w:szCs w:val="28"/>
          <w:lang w:val="uk-UA"/>
        </w:rPr>
        <w:t>) – 12% респондентів, вважають дошлюбні статеві стосунки нормою статевого спілкування – 64%, а також вважають що аборт не впливає на репродуктивне здоров‘я – 21% респондентів. Непокоїть й те, що сумний досвід  переривання непланової вагітності – є у 28% респондентів, не обізнані із методами контрацепції – 34%, висловлюють скарги на відсутність повноцінної інформації з питань збереження репродуктивного здоров‘я – 59% респондентів.</w:t>
      </w:r>
    </w:p>
    <w:p w:rsidR="00493D3B" w:rsidRDefault="00493D3B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 свідчить більшість аналітичних досліджень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2;3;7;8</w:t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просвітницька робота серед студентства щодо значення здорового способу життя у збереженні репродуктивного здоров‘я є малоефективною у зв‘язку з формальністю, епізодичністю та незначним урахуванням об‘єктивних тенденцій у молодіжному середовищі. Також помітним є вплив нав‘язування засобами  мистецтва та засобами масової інформації «позитивного образу» молодої людини, яка вживає тютюн, алкоголь, наркотики, практикує небезпечний секс. Безперечним фактором є послаблення мотивації до здорового способу життя і віддаленість позитивних здобутків у цьому напрямі від їх реалізації, низький рівень первинних знань, навичок, умінь, відсутність самовідповідальності за небезпечні дії щодо особистого здоров‘я (репродуктивного зокрема). Лібералізація статевої моралі в суспільстві</w:t>
      </w:r>
      <w:r w:rsidR="00D02C2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еротизація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свідомості й поведінки студентської молоді саме через за</w:t>
      </w:r>
      <w:r w:rsidR="00D02C2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оби масової інформації та рекламу, обумовлюють прискорення статевого життя молодої людини, що  в свою чергу є однозначним чинником ризику захворювань, які передаються статевим шляхом, небажаної вагітності, безвідповідального батьківства </w:t>
      </w:r>
      <w:r w:rsidR="00D02C20">
        <w:rPr>
          <w:rFonts w:ascii="Times New Roman" w:hAnsi="Times New Roman" w:cs="Times New Roman"/>
          <w:sz w:val="28"/>
          <w:szCs w:val="28"/>
          <w:lang w:val="uk-UA"/>
        </w:rPr>
        <w:t>[6;7].</w:t>
      </w:r>
    </w:p>
    <w:p w:rsidR="00D02C20" w:rsidRDefault="00D02C20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формування і збереження молоді в українському суспільстві висвітлена у працях таких науковців як Е.Г.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С.С.Волков, М.С.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Гриньова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Животовська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Л.А.Попова, С.В.Страшко та ін.</w:t>
      </w:r>
    </w:p>
    <w:p w:rsidR="00D02C20" w:rsidRDefault="00D02C20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Певні аспекти формування здорового способу життя розглядає українська народна педагогіка, педагоги-просвітителі А.Макаренко і В.Сухомлинський. Концептуальні засади формування фізично і морально здорової особистості відображено у працях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С.Максименко,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Оржеховської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Дзюбко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В.Терещенко.</w:t>
      </w:r>
    </w:p>
    <w:p w:rsidR="00D02C20" w:rsidRDefault="00D02C20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Питання збереження репродуктивного здоров‘я та можливі аспекти статевого виховання розглядали А.І.Комарова, А.В.Говорун, Я.М.Мудрий, С.В.Діденко, О.С.Козлова, Т.Ю.Осипова, І.О.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Бартєнєва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М.С.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багато інших.</w:t>
      </w:r>
    </w:p>
    <w:p w:rsidR="00D02C20" w:rsidRDefault="00D02C20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аналіз наукових досліджень з даної проблеми свідчить про досить широкий спектр питань, які пов‘язані із необхідністю дотримання здорового способу життя, як пріоритетного чинника збереження репродуктивного здоров‘я. Тому , враховуючи що для кожної людини здоровий спосіб життя – це усвідомлене, складне, особистісне утворення, що має свій зміст та визначається системою цінностей та ідеалів оточуючого середовища, яке може змінюватись у своїх індивідуальних і вікових характеристиках, означену вище проблему (збереження репродуктивного здоров‘я студентської молоді) можна вирішити тільки комплексно, враховуючи не лише медичні, але й соціальні, правові та педагогічні аспекти, що підтверджує досвід зарубіжних країн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1;4;5;8</w:t>
      </w:r>
      <w:r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02C20" w:rsidRDefault="00D02C20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9BE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Метою даної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обґрунтування доцільності запровадження в освітній процес (під час лекцій, практичних занять та семінарів) нового сприйняття студентом своєї особистос</w:t>
      </w:r>
      <w:r w:rsidR="00F759BE">
        <w:rPr>
          <w:rFonts w:ascii="Times New Roman" w:hAnsi="Times New Roman" w:cs="Times New Roman"/>
          <w:sz w:val="28"/>
          <w:szCs w:val="28"/>
          <w:lang w:val="uk-UA"/>
        </w:rPr>
        <w:t>ті, формування у нього бажання до позитивних змін</w:t>
      </w:r>
      <w:r w:rsidR="00484AE6">
        <w:rPr>
          <w:rFonts w:ascii="Times New Roman" w:hAnsi="Times New Roman" w:cs="Times New Roman"/>
          <w:sz w:val="28"/>
          <w:szCs w:val="28"/>
          <w:lang w:val="uk-UA"/>
        </w:rPr>
        <w:t xml:space="preserve"> небезпечної щодо себе та суспільства поведінки, надання студентству повноцінних і необхідних знань з питань збереження репродуктивного здоров‘я.</w:t>
      </w:r>
    </w:p>
    <w:p w:rsidR="00484AE6" w:rsidRPr="00484AE6" w:rsidRDefault="00484AE6" w:rsidP="00424D02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4AE6">
        <w:rPr>
          <w:rFonts w:ascii="Times New Roman" w:hAnsi="Times New Roman" w:cs="Times New Roman"/>
          <w:i/>
          <w:sz w:val="28"/>
          <w:szCs w:val="28"/>
          <w:lang w:val="uk-UA"/>
        </w:rPr>
        <w:t>Основні завдання даної роботи полягали у:</w:t>
      </w:r>
    </w:p>
    <w:p w:rsidR="00484AE6" w:rsidRDefault="00484AE6" w:rsidP="00484AE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формуванні мотивації до здорового способу житті;</w:t>
      </w:r>
    </w:p>
    <w:p w:rsidR="00484AE6" w:rsidRDefault="00484AE6" w:rsidP="00484AE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підвищенні позитивної самосвідомості;</w:t>
      </w:r>
    </w:p>
    <w:p w:rsidR="00484AE6" w:rsidRDefault="00484AE6" w:rsidP="00484AE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зміні «пасивного» відношення до особистого здоров‘я на «активне»;</w:t>
      </w:r>
    </w:p>
    <w:p w:rsidR="00484AE6" w:rsidRDefault="00484AE6" w:rsidP="00484AE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наданні повноцінних знань з питань формування та збереження репродуктивного здоров‘я (на різних вікових етапах);</w:t>
      </w:r>
    </w:p>
    <w:p w:rsidR="00484AE6" w:rsidRDefault="00484AE6" w:rsidP="00484AE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наданні необхідних знань з питань культури статевого спілкування, профілактики небажаної вагітності та захворювань, що передаються статевим шляхом;</w:t>
      </w:r>
    </w:p>
    <w:p w:rsidR="00484AE6" w:rsidRDefault="00484AE6" w:rsidP="00484AE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навчанні основним методам здорового способу життя та попередження порушення репродуктивного здоров‘я;</w:t>
      </w:r>
    </w:p>
    <w:p w:rsidR="00484AE6" w:rsidRDefault="00484AE6" w:rsidP="00484AE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залученні до активної участі у семінарах, тренінгах, акціях з питань збереження репродуктивного здоров‘я та профілактики соціально-небезпечних проявів у суспільстві;</w:t>
      </w:r>
    </w:p>
    <w:p w:rsidR="00484AE6" w:rsidRPr="00484AE6" w:rsidRDefault="00484AE6" w:rsidP="00484AE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розробці та розповсюдженні тематичних буклетів, методичних доробок з питань безпечної статевої поведінки для студентів (як унаочнення при проведенні відповідної теми).</w:t>
      </w:r>
    </w:p>
    <w:p w:rsidR="00D02C20" w:rsidRDefault="00484AE6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проведенні навчально-практичної роботи основний акцент зосереджується на вивченні життєвих потреб молоді, проведенні моніторингу та оцінці ефективності заходів на програм, що проводяться у їхньому середовищі, а також запровадження відповідних лекційних, практичних, семінарських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занять, які мають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здоров‘язберігаюче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спрямування («Валеологія», «Безпека життєдіяльності», «Основи медичних знань»,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Медико-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соціальні основи здоров‘я»).</w:t>
      </w:r>
    </w:p>
    <w:p w:rsidR="00484AE6" w:rsidRDefault="00484AE6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реалізації завдань розподілена на декілька етапів:</w:t>
      </w:r>
    </w:p>
    <w:p w:rsidR="00484AE6" w:rsidRDefault="00484AE6" w:rsidP="00484AE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моніторинг, анкетування та аналіз рівня здоров‘я та рівня знань з питань здорового способу життя і збереження репродуктивного здоров‘я;</w:t>
      </w:r>
    </w:p>
    <w:p w:rsidR="00484AE6" w:rsidRDefault="00484AE6" w:rsidP="00484AE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лекційна робота за відповідною тематикою при опрацюванні дисциплін пов‘язаних із збереженням здоров‘я;</w:t>
      </w:r>
    </w:p>
    <w:p w:rsidR="00484AE6" w:rsidRDefault="00484AE6" w:rsidP="00484AE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тренінгів під час практичних занять, спрямованих на мотивацію навичок здорового способу життя і збереження репродуктивного здоров‘я;</w:t>
      </w:r>
    </w:p>
    <w:p w:rsidR="00484AE6" w:rsidRDefault="00484AE6" w:rsidP="00484AE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і проведення семінарів із переглядом відеоматеріалів з питань культури статевого спілкування, попередження небажаної вагітності та захворювань, що передаються статевим шляхом;</w:t>
      </w:r>
    </w:p>
    <w:p w:rsidR="00877E6C" w:rsidRDefault="00877E6C" w:rsidP="00484AE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міні-лекцій, лекцій-тренінгів із запрошенням синологів, лікарів-гінекологів (працівники обласного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Перинатального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«Мати і дитини»; Центру «Планування сім‘ї»), лікарів-інфекціоністів, лікарів-венерологів;</w:t>
      </w:r>
    </w:p>
    <w:p w:rsidR="00877E6C" w:rsidRDefault="00877E6C" w:rsidP="00484AE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зустрічей, семінарів із представниками Благодійних фондів («Благовіст»,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Карітас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»);</w:t>
      </w:r>
    </w:p>
    <w:p w:rsidR="00877E6C" w:rsidRDefault="00877E6C" w:rsidP="00484AE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публікацій з проблемних питань до місцевих засобів інформації (часопис «Номер один», «Тернопіль вечірній»);</w:t>
      </w:r>
    </w:p>
    <w:p w:rsidR="00877E6C" w:rsidRPr="00484AE6" w:rsidRDefault="00877E6C" w:rsidP="00484AE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співпраця з управлінням з навчальної та виховної роботи вузу та з обласною науково-методичною радою з БЖД, ЦЗ та основ медичних знань при управлінні освіти Тернопільської обласної державної адміністрації.</w:t>
      </w:r>
    </w:p>
    <w:p w:rsidR="00484AE6" w:rsidRDefault="00877E6C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формування навичок здорового способу життя та збереження репродуктивного здоров‘я проводиться (з 2008 року) науково-дослідна робота (кафедра педагогічних і психологічних дисциплін спільно із кафедрами спорту та фізичного виховання Тернопільського національного економічного університету): «Підвищення рівня мотивації до здорового способу життя серед студентів та студентів –спортсменів».</w:t>
      </w:r>
    </w:p>
    <w:p w:rsidR="00877E6C" w:rsidRDefault="00877E6C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посилення запланованих  превентивних заходів у студентському середовищі з метою збереження репродуктивного здоров‘я, при вивченні дисциплін «Валеологія», «Безпека життєдіяльності», «Основи медичних знань», «Медико-соціальні основи здоров‘я» рішенням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передбачено проведення як лекційних так і практичних занять, спрямованих на висвітлення питань пов‘язаних із репродуктивним здоров‘ям. Крім лекційних і практичних занять за навчальним планом, з метою сприяння більш тіснішого та відвертого контакту викладач-студент практикується проведення індивідуальних занять за темами статевого спілкування (по можливості із залученням фахових спеціалістів).</w:t>
      </w:r>
    </w:p>
    <w:p w:rsidR="00877E6C" w:rsidRDefault="00877E6C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реалізації заходів з профілактики негативних явищ у студентському середовищі, закріплення навичок здорового способу життя та забезпечення достатнього рівня репродуктивного здоров‘я кафедра педагогічних і психологічних дисциплін Тернопільського національного економічного університету активно співпрацює із фаховими організаціями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м.Тернополя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області</w:t>
      </w:r>
      <w:r w:rsidR="00B600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00FF" w:rsidRDefault="00B600FF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творчому контакті з кафедрою співпрацює обласна науково-методична рада з «БЖД, ЦЗ та основ медичних знань», лікарі Центру з профілактики та боротьби 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лікарі-санологи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здоров‘я, лікарі-гінекологи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Перинатального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«Мати і дитини» та Центру «Планування сім‘ї», лікарі-венерологи обласного шкірно-венерологічного диспансеру та співробітники БФ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Карітас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і «Благовіст».</w:t>
      </w:r>
    </w:p>
    <w:p w:rsidR="00B600FF" w:rsidRDefault="00B600FF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Аналізуючи і впроваджуючи зарубіжний досвід потрібно віддати належне великому впливу на формування здорової особистості (враховуючи і репродуктивну складову) дням і тижням здоров‘я в межах вищого навчального закладу. Факультетами організовуються та проводяться дні здоров‘я, спортивні змагання, конкурси , що мають на меті закріплення мотивації до здорового способу життя і превентивної корекції негативних проявів і студентських колах.</w:t>
      </w:r>
    </w:p>
    <w:p w:rsidR="00B600FF" w:rsidRDefault="00B600FF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матеріалами сучасних наукових джерел у сучасній практиці соціально-педагогічної роботи прийнято проведення первинних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вторинних заходів. У переважній більшості первинна профілактика має інформаційний характер і спрямована на формування у  особистості неприйняття та категоричної відмови від асоціальних стандартів поведінки та негативних звичок. Формами первинної профілактики можуть бути: бесіди, дискусії, лекції, усні журнали, відео лекторії, тематичної акції, тематичні зустрічі із працівниками охорони здоров‘я, громадських організацій, тематичні години/дні, соціальна реклама, індивідуальні/групові медичні, юридичні, психологічні консультації, конкурси, тематичні дискотеки, тренінги, практичні заняття з профілактики негативних явищ, мобільний консультативний 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;7].</w:t>
      </w:r>
    </w:p>
    <w:p w:rsidR="00B600FF" w:rsidRDefault="00B600FF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Стосовно вторинної профілактики, то вона ставить за головну мету обмеження поширення окремих негативних явищ, що мають місце у суспільстві, тому соціально-педагогічна робота в межах вторинної профілактики зосереджується в різноманітних осередках допомоги особистості.</w:t>
      </w:r>
    </w:p>
    <w:p w:rsidR="00B600FF" w:rsidRDefault="00B600FF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рамках реалізації вторинної профілактики закріплення мотивації на здоровий спосіб життя і збереження репродуктивного здоров‘я у студентському середовищі було запроваджено «Телефон довіри», навчально-консультативний кабінет для студентів з питань корекції репродуктивного здоров‘я, соціально-психологічні тренінги.</w:t>
      </w:r>
    </w:p>
    <w:p w:rsidR="00B600FF" w:rsidRDefault="00B600FF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Майже в усіх означених напрямках первинної та вторинної профілактики викладачі кафедри педагогічни</w:t>
      </w:r>
      <w:r w:rsidR="004F783E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психологічних дисциплін мають достатній досвід роботи.</w:t>
      </w:r>
    </w:p>
    <w:p w:rsidR="00B600FF" w:rsidRDefault="004F783E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вищевказаного в межах роботи спрямованої на збереження репродуктивного здоров‘я студентської молоді, кафедра спільно з обласною науково-методичною радою з БЖД, ЦЗ та основ медичних знань планує продовжити систематичну підготовку і публікації навчально-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методичних матеріалів для студентів та для організаторів виховної роботи з питань здорового способу життя та збереження репродуктивного здоров‘я. На даний час розроблено та запроваджено у навчальний процес:</w:t>
      </w:r>
    </w:p>
    <w:p w:rsidR="004F783E" w:rsidRPr="00241B58" w:rsidRDefault="00241B58" w:rsidP="00241B58">
      <w:pPr>
        <w:pStyle w:val="a7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B58">
        <w:rPr>
          <w:rFonts w:ascii="Times New Roman" w:hAnsi="Times New Roman" w:cs="Times New Roman"/>
          <w:sz w:val="28"/>
          <w:szCs w:val="28"/>
          <w:lang w:val="uk-UA"/>
        </w:rPr>
        <w:t>методики формування статевої поведінки на моральних та духовних засадах;</w:t>
      </w:r>
    </w:p>
    <w:p w:rsidR="004F783E" w:rsidRPr="00241B58" w:rsidRDefault="00241B58" w:rsidP="00241B58">
      <w:pPr>
        <w:pStyle w:val="a7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B58">
        <w:rPr>
          <w:rFonts w:ascii="Times New Roman" w:hAnsi="Times New Roman" w:cs="Times New Roman"/>
          <w:sz w:val="28"/>
          <w:szCs w:val="28"/>
          <w:lang w:val="uk-UA"/>
        </w:rPr>
        <w:t>методичні матеріали для організаторів виховного процесу з питань збереження репродуктивного здоров‘я у студентському середовищі;</w:t>
      </w:r>
    </w:p>
    <w:p w:rsidR="004F783E" w:rsidRPr="00241B58" w:rsidRDefault="00241B58" w:rsidP="00241B58">
      <w:pPr>
        <w:pStyle w:val="a7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B58">
        <w:rPr>
          <w:rFonts w:ascii="Times New Roman" w:hAnsi="Times New Roman" w:cs="Times New Roman"/>
          <w:sz w:val="28"/>
          <w:szCs w:val="28"/>
          <w:lang w:val="uk-UA"/>
        </w:rPr>
        <w:t>лекційні та практичні заняття за тематикою «соціально-педагогічні аспекти статевого спілкування молоді та профілактика захворювань, що передаються статевим шляхом»;</w:t>
      </w:r>
    </w:p>
    <w:p w:rsidR="004F783E" w:rsidRPr="00241B58" w:rsidRDefault="00241B58" w:rsidP="00241B58">
      <w:pPr>
        <w:pStyle w:val="a7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B58">
        <w:rPr>
          <w:rFonts w:ascii="Times New Roman" w:hAnsi="Times New Roman" w:cs="Times New Roman"/>
          <w:sz w:val="28"/>
          <w:szCs w:val="28"/>
          <w:lang w:val="uk-UA"/>
        </w:rPr>
        <w:t>навчальний посібник «Репродуктивне здоров‘я студентської молоді»;</w:t>
      </w:r>
    </w:p>
    <w:p w:rsidR="004F783E" w:rsidRPr="00241B58" w:rsidRDefault="00241B58" w:rsidP="00241B58">
      <w:pPr>
        <w:pStyle w:val="a7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B58">
        <w:rPr>
          <w:rFonts w:ascii="Times New Roman" w:hAnsi="Times New Roman" w:cs="Times New Roman"/>
          <w:sz w:val="28"/>
          <w:szCs w:val="28"/>
          <w:lang w:val="uk-UA"/>
        </w:rPr>
        <w:t>функціонує тематичний кінолекторій;</w:t>
      </w:r>
    </w:p>
    <w:p w:rsidR="00241B58" w:rsidRPr="00241B58" w:rsidRDefault="00241B58" w:rsidP="00241B58">
      <w:pPr>
        <w:pStyle w:val="a7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B58">
        <w:rPr>
          <w:rFonts w:ascii="Times New Roman" w:hAnsi="Times New Roman" w:cs="Times New Roman"/>
          <w:sz w:val="28"/>
          <w:szCs w:val="28"/>
          <w:lang w:val="uk-UA"/>
        </w:rPr>
        <w:t>розроблено рекомендації щодо збереження репродуктивного здоров‘я молоді;</w:t>
      </w:r>
    </w:p>
    <w:p w:rsidR="00241B58" w:rsidRPr="00241B58" w:rsidRDefault="00241B58" w:rsidP="00241B58">
      <w:pPr>
        <w:pStyle w:val="a7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B58">
        <w:rPr>
          <w:rFonts w:ascii="Times New Roman" w:hAnsi="Times New Roman" w:cs="Times New Roman"/>
          <w:sz w:val="28"/>
          <w:szCs w:val="28"/>
          <w:lang w:val="uk-UA"/>
        </w:rPr>
        <w:t xml:space="preserve">щоквартальний «інформаційний вісник «культура між статевого спілкування» (за сприяння та підтримки обласної науково-методичної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41B58">
        <w:rPr>
          <w:rFonts w:ascii="Times New Roman" w:hAnsi="Times New Roman" w:cs="Times New Roman"/>
          <w:sz w:val="28"/>
          <w:szCs w:val="28"/>
          <w:lang w:val="uk-UA"/>
        </w:rPr>
        <w:t xml:space="preserve"> БЖД, ЦЗ та основі медичних знань).</w:t>
      </w:r>
    </w:p>
    <w:p w:rsidR="00241B58" w:rsidRDefault="00241B58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B5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>: Таким чином, можна вважати , що поставлений науково-практичний алгоритм роботи із студентською молоддю в напрямку збереження репродуктивного здоров‘я є виправданим і своєчасним, а також може бути рекомендованим для впровадження в навчально-виховний процес вищих освітніх закладів.</w:t>
      </w:r>
    </w:p>
    <w:p w:rsidR="00241B58" w:rsidRDefault="00241B58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B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Перспективи подальших 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 огляду на вищесказане немає сумніву в тому, що у подальшому потрібно продовжити вивчення питання не лише збереження репродуктивного здоров‘я та формування ціннісних мотивацій особистості, але розробити та запровадити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нормативний курс у системі вищої освіти з питань культури між статевого спілкування.</w:t>
      </w:r>
    </w:p>
    <w:p w:rsidR="00241B58" w:rsidRPr="00241B58" w:rsidRDefault="00241B58" w:rsidP="00241B5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B58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241B58" w:rsidRDefault="00241B58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1.Власова О.І. Педагогічна психологія: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посібник. – К.: Лебідь, 2005. – 400с.</w:t>
      </w:r>
    </w:p>
    <w:p w:rsidR="00241B58" w:rsidRDefault="00241B58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Діденко С.В., Козлова О.С. Психологія сексуальності: Підручник.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2009. – 304 с. (Серія «Альма-матер»)</w:t>
      </w:r>
    </w:p>
    <w:p w:rsidR="00241B58" w:rsidRDefault="00241B58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Довідник з питань репродуктивного здоров‘я / </w:t>
      </w:r>
      <w:r w:rsidR="00C062B3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 ред. Гойди Н.Г. – К.: Вид-во Раєвського, 2004. – 128 с.</w:t>
      </w:r>
    </w:p>
    <w:p w:rsidR="00241B58" w:rsidRDefault="00241B58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Інфекційні хвороби, що набули соціального значення // Додаток до підручника з основ медичних знань для студентів усіх спеціальностей вищих навчальних закладів. – К.: Освіта України, 2006. – 56 с.</w:t>
      </w:r>
    </w:p>
    <w:p w:rsidR="00241B58" w:rsidRDefault="00241B58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Оржеховська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В.М. Духовність і здоров‘я: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посібник.-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К., 2004. – 168 с.</w:t>
      </w:r>
    </w:p>
    <w:p w:rsidR="00241B58" w:rsidRDefault="00241B58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Осипова Т.Ю.,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Бартєнєва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Біла О.О. та ін.. Виховна робота зі студентською молоддю: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посібник. – Одеса: Фенікс, 2006. – 288с.</w:t>
      </w:r>
    </w:p>
    <w:p w:rsidR="00241B58" w:rsidRDefault="00241B58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7.Підгорний В.К., Дегтярьова С.М., Чередниченко В.І. Здоров‘я, здоровий спосіб життя, шляхи їх формування // Підготовка соціальних працівників до формування здорового способу життя дітей і молоді: Зб. </w:t>
      </w:r>
      <w:r w:rsidR="00C062B3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ат. Всеукраїнської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Черкаси, 2006. – с.123-126.</w:t>
      </w:r>
    </w:p>
    <w:p w:rsidR="00C062B3" w:rsidRDefault="00C062B3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Соціально-просвітницькі тренінги з формування мотивації до здорового способу життя та профілактики ВІЛ/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Посібник / С.В.Страшко, Л.А.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Животовська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О.Д.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Гречишкіна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 / За ред. С.В.Страшка. – К.: Освіта України, 2005. – 291с.</w:t>
      </w:r>
    </w:p>
    <w:p w:rsidR="00F8218C" w:rsidRDefault="00F8218C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18C" w:rsidRPr="001D0DA9" w:rsidRDefault="00F8218C" w:rsidP="00F821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D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АНКЕТА УЧАСНИКА</w:t>
      </w:r>
    </w:p>
    <w:p w:rsidR="00F8218C" w:rsidRDefault="00F8218C" w:rsidP="00F821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18C" w:rsidRDefault="00F8218C" w:rsidP="00F821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18C" w:rsidRDefault="00F8218C" w:rsidP="00F821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DA9">
        <w:rPr>
          <w:rFonts w:ascii="Times New Roman" w:hAnsi="Times New Roman" w:cs="Times New Roman"/>
          <w:b/>
          <w:sz w:val="28"/>
          <w:szCs w:val="28"/>
          <w:lang w:val="uk-UA"/>
        </w:rPr>
        <w:t>Прізвище, ім‘я, по-батькові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Лукащук-Федик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Володимирівна</w:t>
      </w:r>
    </w:p>
    <w:p w:rsidR="00F8218C" w:rsidRDefault="00F8218C" w:rsidP="00F821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DA9">
        <w:rPr>
          <w:rFonts w:ascii="Times New Roman" w:hAnsi="Times New Roman" w:cs="Times New Roman"/>
          <w:b/>
          <w:sz w:val="28"/>
          <w:szCs w:val="28"/>
          <w:lang w:val="uk-UA"/>
        </w:rPr>
        <w:t>Наукова ступінь</w:t>
      </w:r>
      <w:r>
        <w:rPr>
          <w:rFonts w:ascii="Times New Roman" w:hAnsi="Times New Roman" w:cs="Times New Roman"/>
          <w:sz w:val="28"/>
          <w:szCs w:val="28"/>
          <w:lang w:val="uk-UA"/>
        </w:rPr>
        <w:t>: кандидат медичних наук</w:t>
      </w:r>
    </w:p>
    <w:p w:rsidR="00F8218C" w:rsidRDefault="00F8218C" w:rsidP="00F821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DA9">
        <w:rPr>
          <w:rFonts w:ascii="Times New Roman" w:hAnsi="Times New Roman" w:cs="Times New Roman"/>
          <w:b/>
          <w:sz w:val="28"/>
          <w:szCs w:val="28"/>
          <w:lang w:val="uk-UA"/>
        </w:rPr>
        <w:t>Вчене</w:t>
      </w:r>
      <w:r w:rsidRPr="00765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DA9">
        <w:rPr>
          <w:rFonts w:ascii="Times New Roman" w:hAnsi="Times New Roman" w:cs="Times New Roman"/>
          <w:b/>
          <w:sz w:val="28"/>
          <w:szCs w:val="28"/>
          <w:lang w:val="uk-UA"/>
        </w:rPr>
        <w:t>звання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психологічних і педагогічних дисциплін ТНЕУ</w:t>
      </w:r>
      <w:bookmarkStart w:id="0" w:name="_GoBack"/>
      <w:bookmarkEnd w:id="0"/>
    </w:p>
    <w:p w:rsidR="00F8218C" w:rsidRDefault="00F8218C" w:rsidP="00F821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18C">
        <w:rPr>
          <w:rFonts w:ascii="Times New Roman" w:hAnsi="Times New Roman" w:cs="Times New Roman"/>
          <w:b/>
          <w:sz w:val="28"/>
          <w:szCs w:val="28"/>
          <w:lang w:val="uk-UA"/>
        </w:rPr>
        <w:t>Посада</w:t>
      </w:r>
      <w:r>
        <w:rPr>
          <w:rFonts w:ascii="Times New Roman" w:hAnsi="Times New Roman" w:cs="Times New Roman"/>
          <w:sz w:val="28"/>
          <w:szCs w:val="28"/>
          <w:lang w:val="uk-UA"/>
        </w:rPr>
        <w:t>: докторант Інституту проблем виховання</w:t>
      </w:r>
    </w:p>
    <w:p w:rsidR="00F8218C" w:rsidRDefault="00F8218C" w:rsidP="00F821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DA9">
        <w:rPr>
          <w:rFonts w:ascii="Times New Roman" w:hAnsi="Times New Roman" w:cs="Times New Roman"/>
          <w:b/>
          <w:sz w:val="28"/>
          <w:szCs w:val="28"/>
          <w:lang w:val="uk-UA"/>
        </w:rPr>
        <w:t>Контактний телефон/ адрес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вул.Миру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9, кв.26.</w:t>
      </w:r>
    </w:p>
    <w:p w:rsidR="00F8218C" w:rsidRDefault="00F8218C" w:rsidP="00F821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Тел.дом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(0352) 42-02-70</w:t>
      </w:r>
    </w:p>
    <w:p w:rsidR="00F8218C" w:rsidRDefault="00F8218C" w:rsidP="00F821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Тел.моб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(067)352-64-30</w:t>
      </w:r>
    </w:p>
    <w:p w:rsidR="00F8218C" w:rsidRPr="00452643" w:rsidRDefault="00F8218C" w:rsidP="00F821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mail: Fedyk63@mail.ru</w:t>
      </w:r>
    </w:p>
    <w:p w:rsidR="00F8218C" w:rsidRPr="00452643" w:rsidRDefault="00F8218C" w:rsidP="00F821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18C" w:rsidRDefault="00F8218C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B58" w:rsidRPr="00424D02" w:rsidRDefault="00241B58" w:rsidP="00424D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1B58" w:rsidRPr="00424D02" w:rsidSect="00424D02"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5D" w:rsidRDefault="008A775D" w:rsidP="00424D02">
      <w:pPr>
        <w:spacing w:after="0" w:line="240" w:lineRule="auto"/>
      </w:pPr>
      <w:r>
        <w:separator/>
      </w:r>
    </w:p>
  </w:endnote>
  <w:endnote w:type="continuationSeparator" w:id="0">
    <w:p w:rsidR="008A775D" w:rsidRDefault="008A775D" w:rsidP="0042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503924"/>
      <w:docPartObj>
        <w:docPartGallery w:val="Page Numbers (Bottom of Page)"/>
        <w:docPartUnique/>
      </w:docPartObj>
    </w:sdtPr>
    <w:sdtContent>
      <w:p w:rsidR="00424D02" w:rsidRDefault="00424D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18C" w:rsidRPr="00F8218C">
          <w:rPr>
            <w:noProof/>
            <w:lang w:val="uk-UA"/>
          </w:rPr>
          <w:t>11</w:t>
        </w:r>
        <w:r>
          <w:fldChar w:fldCharType="end"/>
        </w:r>
      </w:p>
    </w:sdtContent>
  </w:sdt>
  <w:p w:rsidR="00424D02" w:rsidRDefault="00424D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5D" w:rsidRDefault="008A775D" w:rsidP="00424D02">
      <w:pPr>
        <w:spacing w:after="0" w:line="240" w:lineRule="auto"/>
      </w:pPr>
      <w:r>
        <w:separator/>
      </w:r>
    </w:p>
  </w:footnote>
  <w:footnote w:type="continuationSeparator" w:id="0">
    <w:p w:rsidR="008A775D" w:rsidRDefault="008A775D" w:rsidP="00424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084"/>
    <w:multiLevelType w:val="hybridMultilevel"/>
    <w:tmpl w:val="7ACC825C"/>
    <w:lvl w:ilvl="0" w:tplc="21925C40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C55EC0"/>
    <w:multiLevelType w:val="hybridMultilevel"/>
    <w:tmpl w:val="96FA7D00"/>
    <w:lvl w:ilvl="0" w:tplc="21925C4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EC"/>
    <w:rsid w:val="00241B58"/>
    <w:rsid w:val="00424D02"/>
    <w:rsid w:val="00484AE6"/>
    <w:rsid w:val="00493D3B"/>
    <w:rsid w:val="004F783E"/>
    <w:rsid w:val="00633CEC"/>
    <w:rsid w:val="00877E6C"/>
    <w:rsid w:val="008A775D"/>
    <w:rsid w:val="00A46202"/>
    <w:rsid w:val="00B600FF"/>
    <w:rsid w:val="00BF74FD"/>
    <w:rsid w:val="00C062B3"/>
    <w:rsid w:val="00D02C20"/>
    <w:rsid w:val="00D32926"/>
    <w:rsid w:val="00F759BE"/>
    <w:rsid w:val="00F8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33CEC"/>
  </w:style>
  <w:style w:type="paragraph" w:styleId="a3">
    <w:name w:val="header"/>
    <w:basedOn w:val="a"/>
    <w:link w:val="a4"/>
    <w:uiPriority w:val="99"/>
    <w:unhideWhenUsed/>
    <w:rsid w:val="0042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24D02"/>
  </w:style>
  <w:style w:type="paragraph" w:styleId="a5">
    <w:name w:val="footer"/>
    <w:basedOn w:val="a"/>
    <w:link w:val="a6"/>
    <w:uiPriority w:val="99"/>
    <w:unhideWhenUsed/>
    <w:rsid w:val="0042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24D02"/>
  </w:style>
  <w:style w:type="paragraph" w:styleId="a7">
    <w:name w:val="List Paragraph"/>
    <w:basedOn w:val="a"/>
    <w:uiPriority w:val="34"/>
    <w:qFormat/>
    <w:rsid w:val="00484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33CEC"/>
  </w:style>
  <w:style w:type="paragraph" w:styleId="a3">
    <w:name w:val="header"/>
    <w:basedOn w:val="a"/>
    <w:link w:val="a4"/>
    <w:uiPriority w:val="99"/>
    <w:unhideWhenUsed/>
    <w:rsid w:val="0042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24D02"/>
  </w:style>
  <w:style w:type="paragraph" w:styleId="a5">
    <w:name w:val="footer"/>
    <w:basedOn w:val="a"/>
    <w:link w:val="a6"/>
    <w:uiPriority w:val="99"/>
    <w:unhideWhenUsed/>
    <w:rsid w:val="0042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24D02"/>
  </w:style>
  <w:style w:type="paragraph" w:styleId="a7">
    <w:name w:val="List Paragraph"/>
    <w:basedOn w:val="a"/>
    <w:uiPriority w:val="34"/>
    <w:qFormat/>
    <w:rsid w:val="0048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D208-2C0B-483E-886C-A8600E05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2012-07-19T05:58:00Z</dcterms:created>
  <dcterms:modified xsi:type="dcterms:W3CDTF">2012-07-19T07:47:00Z</dcterms:modified>
</cp:coreProperties>
</file>