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28" w:rsidRPr="00804A2B" w:rsidRDefault="00784428" w:rsidP="00D4047B">
      <w:pPr>
        <w:pStyle w:val="a3"/>
        <w:spacing w:before="0" w:beforeAutospacing="0" w:after="0" w:afterAutospacing="0" w:line="360" w:lineRule="auto"/>
        <w:jc w:val="right"/>
        <w:rPr>
          <w:i/>
          <w:sz w:val="28"/>
          <w:szCs w:val="28"/>
        </w:rPr>
      </w:pPr>
      <w:r w:rsidRPr="00804A2B">
        <w:rPr>
          <w:i/>
          <w:sz w:val="28"/>
          <w:szCs w:val="28"/>
        </w:rPr>
        <w:t>УДК 339.543</w:t>
      </w:r>
    </w:p>
    <w:p w:rsidR="00784428" w:rsidRPr="00804A2B" w:rsidRDefault="00784428" w:rsidP="00D4047B">
      <w:pPr>
        <w:pStyle w:val="a3"/>
        <w:spacing w:before="0" w:beforeAutospacing="0" w:after="0" w:afterAutospacing="0" w:line="360" w:lineRule="auto"/>
        <w:jc w:val="right"/>
        <w:rPr>
          <w:i/>
          <w:iCs/>
          <w:sz w:val="28"/>
          <w:szCs w:val="28"/>
        </w:rPr>
      </w:pPr>
      <w:r w:rsidRPr="00804A2B">
        <w:rPr>
          <w:i/>
          <w:iCs/>
          <w:sz w:val="28"/>
          <w:szCs w:val="28"/>
        </w:rPr>
        <w:t xml:space="preserve">JEL-класифікація: </w:t>
      </w:r>
      <w:r w:rsidR="00474D93" w:rsidRPr="00804A2B">
        <w:rPr>
          <w:i/>
          <w:iCs/>
          <w:sz w:val="28"/>
          <w:szCs w:val="28"/>
        </w:rPr>
        <w:t>F13</w:t>
      </w:r>
      <w:r w:rsidR="008B6608" w:rsidRPr="00804A2B">
        <w:rPr>
          <w:i/>
          <w:iCs/>
          <w:sz w:val="28"/>
          <w:szCs w:val="28"/>
        </w:rPr>
        <w:t>, F15</w:t>
      </w:r>
    </w:p>
    <w:p w:rsidR="00784428" w:rsidRPr="00804A2B" w:rsidRDefault="00784428" w:rsidP="00D4047B">
      <w:pPr>
        <w:pStyle w:val="a3"/>
        <w:spacing w:before="0" w:beforeAutospacing="0" w:after="0" w:afterAutospacing="0" w:line="360" w:lineRule="auto"/>
        <w:jc w:val="right"/>
        <w:rPr>
          <w:i/>
          <w:sz w:val="28"/>
          <w:szCs w:val="28"/>
        </w:rPr>
      </w:pPr>
    </w:p>
    <w:p w:rsidR="00784428" w:rsidRPr="00804A2B" w:rsidRDefault="00784428" w:rsidP="00D4047B">
      <w:pPr>
        <w:pStyle w:val="a3"/>
        <w:spacing w:before="0" w:beforeAutospacing="0" w:after="0" w:afterAutospacing="0" w:line="360" w:lineRule="auto"/>
        <w:ind w:firstLine="709"/>
        <w:jc w:val="center"/>
        <w:rPr>
          <w:rStyle w:val="notranslate"/>
          <w:b/>
          <w:sz w:val="28"/>
          <w:szCs w:val="28"/>
        </w:rPr>
      </w:pPr>
      <w:r w:rsidRPr="00804A2B">
        <w:rPr>
          <w:rStyle w:val="notranslate"/>
          <w:b/>
          <w:sz w:val="28"/>
          <w:szCs w:val="28"/>
        </w:rPr>
        <w:t>Войцещук Андрій Дмитрович</w:t>
      </w:r>
    </w:p>
    <w:p w:rsidR="00784428" w:rsidRPr="00804A2B" w:rsidRDefault="00784428" w:rsidP="00D4047B">
      <w:pPr>
        <w:spacing w:after="0" w:line="360" w:lineRule="auto"/>
        <w:ind w:firstLine="567"/>
        <w:jc w:val="center"/>
        <w:rPr>
          <w:rFonts w:ascii="Times New Roman" w:hAnsi="Times New Roman"/>
          <w:i/>
          <w:sz w:val="28"/>
          <w:szCs w:val="28"/>
        </w:rPr>
      </w:pPr>
      <w:r w:rsidRPr="00804A2B">
        <w:rPr>
          <w:rFonts w:ascii="Times New Roman" w:hAnsi="Times New Roman"/>
          <w:i/>
          <w:sz w:val="28"/>
          <w:szCs w:val="28"/>
        </w:rPr>
        <w:t>к.е.н., доцент, директор Департаменту спеціалізованої підготовки та кінологічного забезпечення ДФС</w:t>
      </w:r>
    </w:p>
    <w:p w:rsidR="002C4431" w:rsidRPr="00804A2B" w:rsidRDefault="002C4431" w:rsidP="00D4047B">
      <w:pPr>
        <w:spacing w:after="0" w:line="360" w:lineRule="auto"/>
        <w:ind w:firstLine="567"/>
        <w:jc w:val="center"/>
        <w:rPr>
          <w:rFonts w:ascii="Times New Roman" w:hAnsi="Times New Roman"/>
          <w:b/>
          <w:sz w:val="28"/>
          <w:szCs w:val="28"/>
        </w:rPr>
      </w:pPr>
      <w:r w:rsidRPr="00804A2B">
        <w:rPr>
          <w:rFonts w:ascii="Times New Roman" w:hAnsi="Times New Roman"/>
          <w:b/>
          <w:sz w:val="28"/>
          <w:szCs w:val="28"/>
        </w:rPr>
        <w:t xml:space="preserve">Вірковська Анастасія Андріївна </w:t>
      </w:r>
    </w:p>
    <w:p w:rsidR="002C4431" w:rsidRPr="00804A2B" w:rsidRDefault="002C4431" w:rsidP="00D4047B">
      <w:pPr>
        <w:spacing w:after="0" w:line="360" w:lineRule="auto"/>
        <w:ind w:firstLine="567"/>
        <w:jc w:val="center"/>
        <w:rPr>
          <w:rFonts w:ascii="Times New Roman" w:hAnsi="Times New Roman"/>
          <w:i/>
          <w:sz w:val="28"/>
          <w:szCs w:val="28"/>
        </w:rPr>
      </w:pPr>
      <w:r w:rsidRPr="00804A2B">
        <w:rPr>
          <w:rFonts w:ascii="Times New Roman" w:hAnsi="Times New Roman"/>
          <w:i/>
          <w:sz w:val="28"/>
          <w:szCs w:val="28"/>
        </w:rPr>
        <w:t xml:space="preserve">к.е.н, викладач кафедри </w:t>
      </w:r>
      <w:r w:rsidR="00365475" w:rsidRPr="00804A2B">
        <w:rPr>
          <w:rFonts w:ascii="Times New Roman" w:hAnsi="Times New Roman"/>
          <w:i/>
          <w:sz w:val="28"/>
          <w:szCs w:val="28"/>
        </w:rPr>
        <w:t xml:space="preserve">економічної теорії </w:t>
      </w:r>
      <w:r w:rsidRPr="00804A2B">
        <w:rPr>
          <w:rFonts w:ascii="Times New Roman" w:hAnsi="Times New Roman"/>
          <w:i/>
          <w:sz w:val="28"/>
          <w:szCs w:val="28"/>
        </w:rPr>
        <w:t>Тернопільського національного економічного університету</w:t>
      </w:r>
    </w:p>
    <w:p w:rsidR="002C4431" w:rsidRPr="00804A2B" w:rsidRDefault="002C4431" w:rsidP="002C4431">
      <w:pPr>
        <w:pStyle w:val="ad"/>
      </w:pPr>
    </w:p>
    <w:p w:rsidR="00EA5B41" w:rsidRPr="00804A2B" w:rsidRDefault="00EA5B41" w:rsidP="00D4047B">
      <w:pPr>
        <w:spacing w:after="0" w:line="360" w:lineRule="auto"/>
        <w:jc w:val="center"/>
        <w:rPr>
          <w:rFonts w:ascii="Times New Roman" w:eastAsia="TimesNewRomanPSMT" w:hAnsi="Times New Roman" w:cs="Times New Roman"/>
          <w:b/>
          <w:sz w:val="28"/>
          <w:szCs w:val="28"/>
        </w:rPr>
      </w:pPr>
      <w:r w:rsidRPr="00804A2B">
        <w:rPr>
          <w:rFonts w:ascii="Times New Roman" w:eastAsia="TimesNewRomanPSMT" w:hAnsi="Times New Roman" w:cs="Times New Roman"/>
          <w:b/>
          <w:sz w:val="28"/>
          <w:szCs w:val="28"/>
        </w:rPr>
        <w:t>СУЧАСНІ ТЕНДЕНЦІЇ СПІЛЬНОЇ ЗОВНІШНЬОТОРГОВЕЛЬНОЇ ПОЛІТИКИ ЄС У КОНТЕКСТІ ЗАХИСТУ МИТНОГО ПРОСТОРУ</w:t>
      </w:r>
    </w:p>
    <w:p w:rsidR="009C2678" w:rsidRPr="00804A2B" w:rsidRDefault="009C2678" w:rsidP="00D4047B">
      <w:pPr>
        <w:spacing w:after="0" w:line="360" w:lineRule="auto"/>
        <w:jc w:val="center"/>
        <w:rPr>
          <w:rFonts w:ascii="Times New Roman" w:eastAsia="TimesNewRomanPSMT" w:hAnsi="Times New Roman" w:cs="Times New Roman"/>
          <w:sz w:val="28"/>
          <w:szCs w:val="28"/>
        </w:rPr>
      </w:pPr>
    </w:p>
    <w:p w:rsidR="00784428" w:rsidRPr="00804A2B" w:rsidRDefault="00784428" w:rsidP="009C2678">
      <w:pPr>
        <w:autoSpaceDE w:val="0"/>
        <w:autoSpaceDN w:val="0"/>
        <w:adjustRightInd w:val="0"/>
        <w:spacing w:after="0"/>
        <w:ind w:firstLine="709"/>
        <w:jc w:val="both"/>
        <w:rPr>
          <w:rFonts w:ascii="Times New Roman" w:eastAsia="TimesNewRomanPS-BoldMT" w:hAnsi="Times New Roman" w:cs="Times New Roman"/>
          <w:i/>
          <w:iCs/>
          <w:sz w:val="28"/>
          <w:szCs w:val="28"/>
        </w:rPr>
      </w:pPr>
      <w:r w:rsidRPr="00804A2B">
        <w:rPr>
          <w:rFonts w:ascii="Times New Roman" w:eastAsia="TimesNewRomanPS-BoldMT" w:hAnsi="Times New Roman" w:cs="Times New Roman"/>
          <w:i/>
          <w:iCs/>
          <w:sz w:val="28"/>
          <w:szCs w:val="28"/>
        </w:rPr>
        <w:t xml:space="preserve">У статті </w:t>
      </w:r>
      <w:r w:rsidR="00440EDA" w:rsidRPr="00804A2B">
        <w:rPr>
          <w:rFonts w:ascii="Times New Roman" w:eastAsia="TimesNewRomanPS-BoldMT" w:hAnsi="Times New Roman" w:cs="Times New Roman"/>
          <w:i/>
          <w:iCs/>
          <w:sz w:val="28"/>
          <w:szCs w:val="28"/>
        </w:rPr>
        <w:t xml:space="preserve">розкрито </w:t>
      </w:r>
      <w:r w:rsidR="00440EDA" w:rsidRPr="00804A2B">
        <w:rPr>
          <w:rFonts w:ascii="Times New Roman" w:eastAsia="TimesNewRomanPSMT" w:hAnsi="Times New Roman" w:cs="Times New Roman"/>
          <w:i/>
          <w:sz w:val="28"/>
          <w:szCs w:val="28"/>
        </w:rPr>
        <w:t xml:space="preserve">особливості реалізації </w:t>
      </w:r>
      <w:r w:rsidR="00440EDA" w:rsidRPr="00804A2B">
        <w:rPr>
          <w:rFonts w:ascii="Times New Roman" w:eastAsia="Times New Roman" w:hAnsi="Times New Roman" w:cs="Times New Roman"/>
          <w:i/>
          <w:sz w:val="28"/>
          <w:szCs w:val="28"/>
        </w:rPr>
        <w:t xml:space="preserve">європейської моделі спільної зовнішньоторговельної політики у контексті захисту митного простору ЄС. </w:t>
      </w:r>
      <w:r w:rsidR="00440EDA" w:rsidRPr="00804A2B">
        <w:rPr>
          <w:rFonts w:ascii="Times New Roman" w:eastAsia="TimesNewRomanPS-BoldMT" w:hAnsi="Times New Roman" w:cs="Times New Roman"/>
          <w:i/>
          <w:iCs/>
          <w:sz w:val="28"/>
          <w:szCs w:val="28"/>
        </w:rPr>
        <w:t xml:space="preserve">Аргументовано, що </w:t>
      </w:r>
      <w:r w:rsidR="00440EDA" w:rsidRPr="00804A2B">
        <w:rPr>
          <w:rFonts w:ascii="Times New Roman" w:eastAsia="Times New Roman" w:hAnsi="Times New Roman" w:cs="Times New Roman"/>
          <w:i/>
          <w:sz w:val="28"/>
          <w:szCs w:val="28"/>
        </w:rPr>
        <w:t xml:space="preserve">спільна політика </w:t>
      </w:r>
      <w:r w:rsidR="00440EDA" w:rsidRPr="00804A2B">
        <w:rPr>
          <w:rFonts w:ascii="Times New Roman" w:hAnsi="Times New Roman" w:cs="Times New Roman"/>
          <w:i/>
          <w:sz w:val="28"/>
          <w:szCs w:val="28"/>
          <w:shd w:val="clear" w:color="auto" w:fill="FFFFFF"/>
        </w:rPr>
        <w:t xml:space="preserve">у зовнішньоторговельній та митній сфері </w:t>
      </w:r>
      <w:r w:rsidR="00440EDA" w:rsidRPr="00804A2B">
        <w:rPr>
          <w:rFonts w:ascii="Times New Roman" w:eastAsia="Times New Roman" w:hAnsi="Times New Roman" w:cs="Times New Roman"/>
          <w:i/>
          <w:sz w:val="28"/>
          <w:szCs w:val="28"/>
        </w:rPr>
        <w:t xml:space="preserve">ЄС базується на принципах </w:t>
      </w:r>
      <w:r w:rsidR="00440EDA" w:rsidRPr="00804A2B">
        <w:rPr>
          <w:rFonts w:ascii="Times New Roman" w:hAnsi="Times New Roman" w:cs="Times New Roman"/>
          <w:i/>
          <w:sz w:val="28"/>
          <w:szCs w:val="28"/>
          <w:shd w:val="clear" w:color="auto" w:fill="FFFFFF"/>
        </w:rPr>
        <w:t xml:space="preserve">стратегічного партнерства. </w:t>
      </w:r>
      <w:r w:rsidR="00440EDA" w:rsidRPr="00804A2B">
        <w:rPr>
          <w:rFonts w:ascii="Times New Roman" w:eastAsia="TimesNewRomanPS-BoldMT" w:hAnsi="Times New Roman" w:cs="Times New Roman"/>
          <w:i/>
          <w:iCs/>
          <w:sz w:val="28"/>
          <w:szCs w:val="28"/>
        </w:rPr>
        <w:t xml:space="preserve">Охарактеризовано </w:t>
      </w:r>
      <w:r w:rsidR="00440EDA" w:rsidRPr="00804A2B">
        <w:rPr>
          <w:rFonts w:ascii="Times New Roman" w:hAnsi="Times New Roman" w:cs="Times New Roman"/>
          <w:i/>
          <w:sz w:val="28"/>
          <w:szCs w:val="28"/>
        </w:rPr>
        <w:t>участь країн ЄС у глобальних ланцюгах доданої вартості</w:t>
      </w:r>
      <w:r w:rsidR="00D52CF8" w:rsidRPr="00804A2B">
        <w:rPr>
          <w:rFonts w:ascii="Times New Roman" w:eastAsia="TimesNewRomanPS-BoldMT" w:hAnsi="Times New Roman" w:cs="Times New Roman"/>
          <w:i/>
          <w:iCs/>
          <w:sz w:val="28"/>
          <w:szCs w:val="28"/>
        </w:rPr>
        <w:t>.</w:t>
      </w:r>
      <w:r w:rsidRPr="00804A2B">
        <w:rPr>
          <w:rFonts w:ascii="Times New Roman" w:eastAsia="TimesNewRomanPS-BoldMT" w:hAnsi="Times New Roman" w:cs="Times New Roman"/>
          <w:i/>
          <w:iCs/>
          <w:sz w:val="28"/>
          <w:szCs w:val="28"/>
        </w:rPr>
        <w:t xml:space="preserve"> Обґрунтовано </w:t>
      </w:r>
      <w:r w:rsidR="009E490A" w:rsidRPr="00804A2B">
        <w:rPr>
          <w:rFonts w:ascii="Times New Roman" w:eastAsia="TimesNewRomanPS-BoldMT" w:hAnsi="Times New Roman" w:cs="Times New Roman"/>
          <w:i/>
          <w:iCs/>
          <w:sz w:val="28"/>
          <w:szCs w:val="28"/>
        </w:rPr>
        <w:t>особливості структури зовнішньої торгівлі ЄС. Розкрито основні досягнення у реалізації ЄС спільної митної політики та результати</w:t>
      </w:r>
      <w:r w:rsidR="009E490A" w:rsidRPr="00804A2B">
        <w:rPr>
          <w:rFonts w:ascii="Times New Roman" w:eastAsia="Times New Roman" w:hAnsi="Times New Roman" w:cs="Times New Roman"/>
          <w:i/>
          <w:sz w:val="28"/>
          <w:szCs w:val="28"/>
        </w:rPr>
        <w:t xml:space="preserve"> забезпечення безпеки митного простору</w:t>
      </w:r>
      <w:r w:rsidR="009E490A" w:rsidRPr="00804A2B">
        <w:rPr>
          <w:rFonts w:ascii="Times New Roman" w:eastAsia="Times New Roman" w:hAnsi="Times New Roman" w:cs="Times New Roman"/>
          <w:i/>
          <w:sz w:val="28"/>
        </w:rPr>
        <w:t>.</w:t>
      </w:r>
      <w:r w:rsidR="009E490A" w:rsidRPr="00804A2B">
        <w:rPr>
          <w:rFonts w:ascii="Times New Roman" w:eastAsia="TimesNewRomanPS-BoldMT" w:hAnsi="Times New Roman" w:cs="Times New Roman"/>
          <w:i/>
          <w:iCs/>
          <w:sz w:val="28"/>
          <w:szCs w:val="28"/>
        </w:rPr>
        <w:t xml:space="preserve"> Сформульовано пріоритети митної політики ЄС у контексті спільної зовнішньоторговельної політики.</w:t>
      </w:r>
    </w:p>
    <w:p w:rsidR="00784428" w:rsidRPr="00804A2B" w:rsidRDefault="00784428" w:rsidP="005A08D9">
      <w:pPr>
        <w:autoSpaceDE w:val="0"/>
        <w:autoSpaceDN w:val="0"/>
        <w:adjustRightInd w:val="0"/>
        <w:spacing w:after="0"/>
        <w:ind w:firstLine="709"/>
        <w:jc w:val="both"/>
        <w:rPr>
          <w:rFonts w:ascii="Times New Roman" w:eastAsia="TimesNewRomanPS-BoldMT" w:hAnsi="Times New Roman" w:cs="Times New Roman"/>
          <w:b/>
          <w:bCs/>
          <w:i/>
          <w:iCs/>
          <w:sz w:val="28"/>
          <w:szCs w:val="28"/>
        </w:rPr>
      </w:pPr>
      <w:r w:rsidRPr="00804A2B">
        <w:rPr>
          <w:rFonts w:ascii="Times New Roman" w:eastAsia="TimesNewRomanPS-BoldMT" w:hAnsi="Times New Roman" w:cs="Times New Roman"/>
          <w:b/>
          <w:bCs/>
          <w:i/>
          <w:iCs/>
          <w:sz w:val="28"/>
          <w:szCs w:val="28"/>
        </w:rPr>
        <w:t>Ключові слова:</w:t>
      </w:r>
      <w:r w:rsidR="009B04EC" w:rsidRPr="00804A2B">
        <w:rPr>
          <w:rFonts w:ascii="Times New Roman" w:eastAsia="TimesNewRomanPS-BoldMT" w:hAnsi="Times New Roman" w:cs="Times New Roman"/>
          <w:b/>
          <w:bCs/>
          <w:i/>
          <w:iCs/>
          <w:sz w:val="28"/>
          <w:szCs w:val="28"/>
        </w:rPr>
        <w:t xml:space="preserve"> </w:t>
      </w:r>
      <w:r w:rsidR="00EA5B41" w:rsidRPr="00804A2B">
        <w:rPr>
          <w:rFonts w:ascii="Times New Roman" w:eastAsia="TimesNewRomanPS-BoldMT" w:hAnsi="Times New Roman" w:cs="Times New Roman"/>
          <w:bCs/>
          <w:i/>
          <w:iCs/>
          <w:sz w:val="28"/>
          <w:szCs w:val="28"/>
        </w:rPr>
        <w:t xml:space="preserve">електронна митниця, </w:t>
      </w:r>
      <w:r w:rsidR="00743F48" w:rsidRPr="00804A2B">
        <w:rPr>
          <w:rFonts w:ascii="Times New Roman" w:eastAsia="TimesNewRomanPS-BoldMT" w:hAnsi="Times New Roman" w:cs="Times New Roman"/>
          <w:bCs/>
          <w:i/>
          <w:iCs/>
          <w:sz w:val="28"/>
          <w:szCs w:val="28"/>
        </w:rPr>
        <w:t xml:space="preserve">європейська інтеграція, зовнішня торгівля, </w:t>
      </w:r>
      <w:r w:rsidR="00440EDA" w:rsidRPr="00804A2B">
        <w:rPr>
          <w:rFonts w:ascii="Times New Roman" w:eastAsia="TimesNewRomanPS-BoldMT" w:hAnsi="Times New Roman" w:cs="Times New Roman"/>
          <w:bCs/>
          <w:i/>
          <w:iCs/>
          <w:sz w:val="28"/>
          <w:szCs w:val="28"/>
        </w:rPr>
        <w:t xml:space="preserve">митна політика, </w:t>
      </w:r>
      <w:r w:rsidR="009B04EC" w:rsidRPr="00804A2B">
        <w:rPr>
          <w:rFonts w:ascii="Times New Roman" w:eastAsia="TimesNewRomanPS-BoldMT" w:hAnsi="Times New Roman" w:cs="Times New Roman"/>
          <w:bCs/>
          <w:i/>
          <w:iCs/>
          <w:sz w:val="28"/>
          <w:szCs w:val="28"/>
        </w:rPr>
        <w:t xml:space="preserve">митний простір, </w:t>
      </w:r>
      <w:r w:rsidR="008B6608" w:rsidRPr="00804A2B">
        <w:rPr>
          <w:rFonts w:ascii="Times New Roman" w:eastAsia="TimesNewRomanPS-BoldMT" w:hAnsi="Times New Roman" w:cs="Times New Roman"/>
          <w:bCs/>
          <w:i/>
          <w:iCs/>
          <w:sz w:val="28"/>
          <w:szCs w:val="28"/>
        </w:rPr>
        <w:t>спільна зовні</w:t>
      </w:r>
      <w:r w:rsidR="00EA5B41" w:rsidRPr="00804A2B">
        <w:rPr>
          <w:rFonts w:ascii="Times New Roman" w:eastAsia="TimesNewRomanPS-BoldMT" w:hAnsi="Times New Roman" w:cs="Times New Roman"/>
          <w:bCs/>
          <w:i/>
          <w:iCs/>
          <w:sz w:val="28"/>
          <w:szCs w:val="28"/>
        </w:rPr>
        <w:t>шньоторговельна політика ЄС</w:t>
      </w:r>
      <w:r w:rsidR="00B10297" w:rsidRPr="00804A2B">
        <w:rPr>
          <w:rFonts w:ascii="Times New Roman" w:eastAsia="TimesNewRomanPS-BoldMT" w:hAnsi="Times New Roman" w:cs="Times New Roman"/>
          <w:bCs/>
          <w:i/>
          <w:iCs/>
          <w:sz w:val="28"/>
          <w:szCs w:val="28"/>
        </w:rPr>
        <w:t>.</w:t>
      </w:r>
    </w:p>
    <w:p w:rsidR="00784428" w:rsidRPr="00804A2B" w:rsidRDefault="00784428" w:rsidP="009E490A">
      <w:pPr>
        <w:autoSpaceDE w:val="0"/>
        <w:autoSpaceDN w:val="0"/>
        <w:adjustRightInd w:val="0"/>
        <w:spacing w:after="0" w:line="360" w:lineRule="auto"/>
        <w:ind w:firstLine="709"/>
        <w:jc w:val="both"/>
        <w:rPr>
          <w:rFonts w:ascii="Times New Roman" w:hAnsi="Times New Roman" w:cs="Times New Roman"/>
          <w:sz w:val="28"/>
          <w:szCs w:val="28"/>
        </w:rPr>
      </w:pPr>
    </w:p>
    <w:p w:rsidR="00027720" w:rsidRPr="00804A2B" w:rsidRDefault="0089060F" w:rsidP="00D4047B">
      <w:pPr>
        <w:pStyle w:val="1"/>
        <w:spacing w:before="0" w:beforeAutospacing="0" w:after="0" w:afterAutospacing="0" w:line="360" w:lineRule="auto"/>
        <w:ind w:firstLine="709"/>
        <w:jc w:val="both"/>
        <w:rPr>
          <w:rFonts w:eastAsia="TimesNewRomanPS-BoldMT"/>
          <w:b w:val="0"/>
          <w:bCs w:val="0"/>
          <w:sz w:val="28"/>
          <w:szCs w:val="28"/>
        </w:rPr>
      </w:pPr>
      <w:r w:rsidRPr="00804A2B">
        <w:rPr>
          <w:rFonts w:eastAsia="TimesNewRomanPS-BoldMT"/>
          <w:bCs w:val="0"/>
          <w:sz w:val="28"/>
          <w:szCs w:val="28"/>
        </w:rPr>
        <w:t>Постановка проблеми.</w:t>
      </w:r>
      <w:r w:rsidR="005A08D9" w:rsidRPr="00804A2B">
        <w:rPr>
          <w:rFonts w:eastAsia="TimesNewRomanPS-BoldMT"/>
          <w:b w:val="0"/>
          <w:bCs w:val="0"/>
          <w:sz w:val="28"/>
          <w:szCs w:val="28"/>
        </w:rPr>
        <w:t xml:space="preserve"> </w:t>
      </w:r>
      <w:r w:rsidR="00412014" w:rsidRPr="00804A2B">
        <w:rPr>
          <w:rFonts w:eastAsia="TimesNewRomanPS-BoldMT"/>
          <w:b w:val="0"/>
          <w:bCs w:val="0"/>
          <w:sz w:val="28"/>
          <w:szCs w:val="28"/>
        </w:rPr>
        <w:t>Європейська модель захисту внутрішнього ринку в умовах зростаючої глобалізації</w:t>
      </w:r>
      <w:r w:rsidR="00B47305" w:rsidRPr="00804A2B">
        <w:rPr>
          <w:rFonts w:eastAsia="TimesNewRomanPS-BoldMT"/>
          <w:b w:val="0"/>
          <w:bCs w:val="0"/>
          <w:sz w:val="28"/>
          <w:szCs w:val="28"/>
        </w:rPr>
        <w:t>,</w:t>
      </w:r>
      <w:r w:rsidR="00412014" w:rsidRPr="00804A2B">
        <w:rPr>
          <w:rFonts w:eastAsia="TimesNewRomanPS-BoldMT"/>
          <w:b w:val="0"/>
          <w:bCs w:val="0"/>
          <w:sz w:val="28"/>
          <w:szCs w:val="28"/>
        </w:rPr>
        <w:t xml:space="preserve"> </w:t>
      </w:r>
      <w:r w:rsidR="00BE41AA" w:rsidRPr="00804A2B">
        <w:rPr>
          <w:rFonts w:eastAsia="TimesNewRomanPS-BoldMT"/>
          <w:b w:val="0"/>
          <w:bCs w:val="0"/>
          <w:sz w:val="28"/>
          <w:szCs w:val="28"/>
        </w:rPr>
        <w:t>не</w:t>
      </w:r>
      <w:r w:rsidR="00412014" w:rsidRPr="00804A2B">
        <w:rPr>
          <w:rFonts w:eastAsia="TimesNewRomanPS-BoldMT"/>
          <w:b w:val="0"/>
          <w:bCs w:val="0"/>
          <w:sz w:val="28"/>
          <w:szCs w:val="28"/>
        </w:rPr>
        <w:t xml:space="preserve">зважаючи на усі труднощі в існуванні Європейського Союзу, </w:t>
      </w:r>
      <w:r w:rsidR="00B47305" w:rsidRPr="00804A2B">
        <w:rPr>
          <w:rFonts w:eastAsia="TimesNewRomanPS-BoldMT"/>
          <w:b w:val="0"/>
          <w:bCs w:val="0"/>
          <w:sz w:val="28"/>
          <w:szCs w:val="28"/>
        </w:rPr>
        <w:t xml:space="preserve">залишається </w:t>
      </w:r>
      <w:r w:rsidR="00412014" w:rsidRPr="00804A2B">
        <w:rPr>
          <w:rFonts w:eastAsia="TimesNewRomanPS-BoldMT"/>
          <w:b w:val="0"/>
          <w:bCs w:val="0"/>
          <w:sz w:val="28"/>
          <w:szCs w:val="28"/>
        </w:rPr>
        <w:t>прикладом успішно реалізованої зовнішньоекономічної та зовнішньоторговельної стратегії країн. Європейський Союз – це приклад інтеграції країн, які делегувавши частину своїх повноважень</w:t>
      </w:r>
      <w:r w:rsidR="001B2D80" w:rsidRPr="00804A2B">
        <w:rPr>
          <w:rFonts w:eastAsia="TimesNewRomanPS-BoldMT"/>
          <w:b w:val="0"/>
          <w:bCs w:val="0"/>
          <w:sz w:val="28"/>
          <w:szCs w:val="28"/>
        </w:rPr>
        <w:t>,</w:t>
      </w:r>
      <w:r w:rsidR="00412014" w:rsidRPr="00804A2B">
        <w:rPr>
          <w:rFonts w:eastAsia="TimesNewRomanPS-BoldMT"/>
          <w:b w:val="0"/>
          <w:bCs w:val="0"/>
          <w:sz w:val="28"/>
          <w:szCs w:val="28"/>
        </w:rPr>
        <w:t xml:space="preserve"> отримали стабільність економічного </w:t>
      </w:r>
      <w:r w:rsidR="000E1A35" w:rsidRPr="00804A2B">
        <w:rPr>
          <w:rFonts w:eastAsia="TimesNewRomanPS-BoldMT"/>
          <w:b w:val="0"/>
          <w:bCs w:val="0"/>
          <w:sz w:val="28"/>
          <w:szCs w:val="28"/>
        </w:rPr>
        <w:t>середовища</w:t>
      </w:r>
      <w:r w:rsidR="00412014" w:rsidRPr="00804A2B">
        <w:rPr>
          <w:rFonts w:eastAsia="TimesNewRomanPS-BoldMT"/>
          <w:b w:val="0"/>
          <w:bCs w:val="0"/>
          <w:sz w:val="28"/>
          <w:szCs w:val="28"/>
        </w:rPr>
        <w:t xml:space="preserve"> та безпеку митного простору. Спільна політика ЄС уніфікувала правила переміщення </w:t>
      </w:r>
      <w:r w:rsidR="00412014" w:rsidRPr="00804A2B">
        <w:rPr>
          <w:rFonts w:eastAsia="TimesNewRomanPS-BoldMT"/>
          <w:b w:val="0"/>
          <w:bCs w:val="0"/>
          <w:sz w:val="28"/>
          <w:szCs w:val="28"/>
        </w:rPr>
        <w:lastRenderedPageBreak/>
        <w:t>товарів, гармонізувала  митну систему, запровадила спільн</w:t>
      </w:r>
      <w:r w:rsidR="000E1A35" w:rsidRPr="00804A2B">
        <w:rPr>
          <w:rFonts w:eastAsia="TimesNewRomanPS-BoldMT"/>
          <w:b w:val="0"/>
          <w:bCs w:val="0"/>
          <w:sz w:val="28"/>
          <w:szCs w:val="28"/>
        </w:rPr>
        <w:t xml:space="preserve">і ініціативи </w:t>
      </w:r>
      <w:r w:rsidR="001B2D80" w:rsidRPr="00804A2B">
        <w:rPr>
          <w:rFonts w:eastAsia="TimesNewRomanPS-BoldMT"/>
          <w:b w:val="0"/>
          <w:bCs w:val="0"/>
          <w:sz w:val="28"/>
          <w:szCs w:val="28"/>
        </w:rPr>
        <w:t xml:space="preserve">щодо </w:t>
      </w:r>
      <w:r w:rsidR="00412014" w:rsidRPr="00804A2B">
        <w:rPr>
          <w:rFonts w:eastAsia="TimesNewRomanPS-BoldMT"/>
          <w:b w:val="0"/>
          <w:bCs w:val="0"/>
          <w:sz w:val="28"/>
          <w:szCs w:val="28"/>
        </w:rPr>
        <w:t>третіх країн, захистивши тим самим національні інтереси кожної країни-члена</w:t>
      </w:r>
      <w:r w:rsidR="00027720" w:rsidRPr="00804A2B">
        <w:rPr>
          <w:rFonts w:eastAsia="TimesNewRomanPS-BoldMT"/>
          <w:b w:val="0"/>
          <w:bCs w:val="0"/>
          <w:sz w:val="28"/>
          <w:szCs w:val="28"/>
        </w:rPr>
        <w:t xml:space="preserve"> ЄС</w:t>
      </w:r>
      <w:r w:rsidR="00F12452" w:rsidRPr="00804A2B">
        <w:rPr>
          <w:rFonts w:eastAsia="TimesNewRomanPS-BoldMT"/>
          <w:b w:val="0"/>
          <w:bCs w:val="0"/>
          <w:sz w:val="28"/>
          <w:szCs w:val="28"/>
        </w:rPr>
        <w:t>.</w:t>
      </w:r>
      <w:r w:rsidR="00027720" w:rsidRPr="00804A2B">
        <w:rPr>
          <w:rFonts w:eastAsia="TimesNewRomanPS-BoldMT"/>
          <w:b w:val="0"/>
          <w:bCs w:val="0"/>
          <w:sz w:val="28"/>
          <w:szCs w:val="28"/>
        </w:rPr>
        <w:t xml:space="preserve"> На сьогодні</w:t>
      </w:r>
      <w:r w:rsidR="00F12452" w:rsidRPr="00804A2B">
        <w:rPr>
          <w:rFonts w:eastAsia="TimesNewRomanPS-BoldMT"/>
          <w:b w:val="0"/>
          <w:bCs w:val="0"/>
          <w:sz w:val="28"/>
          <w:szCs w:val="28"/>
        </w:rPr>
        <w:t xml:space="preserve"> економічний та митний простір</w:t>
      </w:r>
      <w:r w:rsidR="00027720" w:rsidRPr="00804A2B">
        <w:rPr>
          <w:rFonts w:eastAsia="TimesNewRomanPS-BoldMT"/>
          <w:b w:val="0"/>
          <w:bCs w:val="0"/>
          <w:sz w:val="28"/>
          <w:szCs w:val="28"/>
        </w:rPr>
        <w:t xml:space="preserve"> ЄС </w:t>
      </w:r>
      <w:r w:rsidR="00F12452" w:rsidRPr="00804A2B">
        <w:rPr>
          <w:rFonts w:eastAsia="TimesNewRomanPS-BoldMT"/>
          <w:b w:val="0"/>
          <w:bCs w:val="0"/>
          <w:sz w:val="28"/>
          <w:szCs w:val="28"/>
        </w:rPr>
        <w:t>є прикладом як інституційного, так і параметричного збалансування простору, який формува</w:t>
      </w:r>
      <w:r w:rsidR="000E1A35" w:rsidRPr="00804A2B">
        <w:rPr>
          <w:rFonts w:eastAsia="TimesNewRomanPS-BoldMT"/>
          <w:b w:val="0"/>
          <w:bCs w:val="0"/>
          <w:sz w:val="28"/>
          <w:szCs w:val="28"/>
        </w:rPr>
        <w:t>вся</w:t>
      </w:r>
      <w:r w:rsidR="00F12452" w:rsidRPr="00804A2B">
        <w:rPr>
          <w:rFonts w:eastAsia="TimesNewRomanPS-BoldMT"/>
          <w:b w:val="0"/>
          <w:bCs w:val="0"/>
          <w:sz w:val="28"/>
          <w:szCs w:val="28"/>
        </w:rPr>
        <w:t xml:space="preserve"> історично та еволюційно. Тому інтеграція до нього</w:t>
      </w:r>
      <w:r w:rsidR="00826836" w:rsidRPr="00826836">
        <w:rPr>
          <w:rFonts w:eastAsia="TimesNewRomanPS-BoldMT"/>
          <w:b w:val="0"/>
          <w:bCs w:val="0"/>
          <w:sz w:val="28"/>
          <w:szCs w:val="28"/>
        </w:rPr>
        <w:t xml:space="preserve"> </w:t>
      </w:r>
      <w:r w:rsidR="00826836" w:rsidRPr="00804A2B">
        <w:rPr>
          <w:rFonts w:eastAsia="TimesNewRomanPS-BoldMT"/>
          <w:b w:val="0"/>
          <w:bCs w:val="0"/>
          <w:sz w:val="28"/>
          <w:szCs w:val="28"/>
        </w:rPr>
        <w:t>третіх країн</w:t>
      </w:r>
      <w:r w:rsidR="00F12452" w:rsidRPr="00804A2B">
        <w:rPr>
          <w:rFonts w:eastAsia="TimesNewRomanPS-BoldMT"/>
          <w:b w:val="0"/>
          <w:bCs w:val="0"/>
          <w:sz w:val="28"/>
          <w:szCs w:val="28"/>
        </w:rPr>
        <w:t xml:space="preserve"> </w:t>
      </w:r>
      <w:r w:rsidR="000E1A35" w:rsidRPr="00804A2B">
        <w:rPr>
          <w:rFonts w:eastAsia="TimesNewRomanPS-BoldMT"/>
          <w:b w:val="0"/>
          <w:bCs w:val="0"/>
          <w:sz w:val="28"/>
          <w:szCs w:val="28"/>
        </w:rPr>
        <w:t>стає викликом для стабілізації економічного розвитку ЄС</w:t>
      </w:r>
      <w:r w:rsidR="00F12452" w:rsidRPr="00804A2B">
        <w:rPr>
          <w:rFonts w:eastAsia="TimesNewRomanPS-BoldMT"/>
          <w:b w:val="0"/>
          <w:bCs w:val="0"/>
          <w:sz w:val="28"/>
          <w:szCs w:val="28"/>
        </w:rPr>
        <w:t>.</w:t>
      </w:r>
    </w:p>
    <w:p w:rsidR="001B2D80" w:rsidRPr="00804A2B" w:rsidRDefault="005A08D9" w:rsidP="001B2D80">
      <w:pPr>
        <w:autoSpaceDE w:val="0"/>
        <w:autoSpaceDN w:val="0"/>
        <w:adjustRightInd w:val="0"/>
        <w:spacing w:after="0" w:line="360" w:lineRule="auto"/>
        <w:ind w:firstLine="709"/>
        <w:jc w:val="both"/>
        <w:rPr>
          <w:rFonts w:ascii="Times New Roman" w:hAnsi="Times New Roman" w:cs="Times New Roman"/>
          <w:sz w:val="28"/>
          <w:szCs w:val="28"/>
        </w:rPr>
      </w:pPr>
      <w:r w:rsidRPr="00804A2B">
        <w:rPr>
          <w:rFonts w:ascii="Times New Roman" w:eastAsia="TimesNewRomanPSMT" w:hAnsi="Times New Roman" w:cs="Times New Roman"/>
          <w:b/>
          <w:bCs/>
          <w:sz w:val="28"/>
          <w:szCs w:val="28"/>
        </w:rPr>
        <w:t>Аналіз останніх досліджень та</w:t>
      </w:r>
      <w:r w:rsidR="0089060F" w:rsidRPr="00804A2B">
        <w:rPr>
          <w:rFonts w:ascii="Times New Roman" w:eastAsia="TimesNewRomanPSMT" w:hAnsi="Times New Roman" w:cs="Times New Roman"/>
          <w:b/>
          <w:bCs/>
          <w:sz w:val="28"/>
          <w:szCs w:val="28"/>
        </w:rPr>
        <w:t xml:space="preserve"> публікацій. </w:t>
      </w:r>
      <w:r w:rsidR="001B2D80" w:rsidRPr="00804A2B">
        <w:rPr>
          <w:rFonts w:ascii="Times New Roman" w:hAnsi="Times New Roman" w:cs="Times New Roman"/>
          <w:sz w:val="28"/>
          <w:szCs w:val="28"/>
        </w:rPr>
        <w:t xml:space="preserve">Теоретичні та прикладні засади формування економічного простору ЄС, спільної зовнішньоторговельної та митної політики, питання інтеграції країн до ЄС  знайшли своє відображення у працях вчених: C. Беренди, І. Бураковського, І. Гладій, І. Іващук, Н. Кравчук, Т. Мельник, А. Мокія, Т. Орєхової, Є. Савельєва, В. Сіденка, М. Спенса, Дж. Стігліца, О. Уїльямсона, В. Чужикова, А. Філіпенка, О. Шниркова та ін. Проте, незважаючи на значний науковий доробок, </w:t>
      </w:r>
      <w:r w:rsidR="00EA5B41" w:rsidRPr="00804A2B">
        <w:rPr>
          <w:rFonts w:ascii="Times New Roman" w:hAnsi="Times New Roman" w:cs="Times New Roman"/>
          <w:sz w:val="28"/>
          <w:szCs w:val="28"/>
        </w:rPr>
        <w:t>виникає потреба у проведенні дослідження особливостей реалізації європейської моделі спільної зовнішньоторговельної політики в сучасних умовах, спрямованої на захист інтересів країн-членів та безпеку митного простору.</w:t>
      </w:r>
    </w:p>
    <w:p w:rsidR="002C4431" w:rsidRPr="00804A2B" w:rsidRDefault="0089060F" w:rsidP="00D4047B">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4A2B">
        <w:rPr>
          <w:rFonts w:ascii="Times New Roman" w:eastAsia="TimesNewRomanPSMT" w:hAnsi="Times New Roman" w:cs="Times New Roman"/>
          <w:b/>
          <w:bCs/>
          <w:sz w:val="28"/>
          <w:szCs w:val="28"/>
        </w:rPr>
        <w:t xml:space="preserve">Мета і завдання дослідження </w:t>
      </w:r>
      <w:r w:rsidR="001F162D" w:rsidRPr="00804A2B">
        <w:rPr>
          <w:rFonts w:ascii="Times New Roman" w:eastAsia="TimesNewRomanPSMT" w:hAnsi="Times New Roman" w:cs="Times New Roman"/>
          <w:sz w:val="28"/>
          <w:szCs w:val="28"/>
        </w:rPr>
        <w:t>полягают</w:t>
      </w:r>
      <w:r w:rsidR="00EA5B41" w:rsidRPr="00804A2B">
        <w:rPr>
          <w:rFonts w:ascii="Times New Roman" w:eastAsia="TimesNewRomanPSMT" w:hAnsi="Times New Roman" w:cs="Times New Roman"/>
          <w:sz w:val="28"/>
          <w:szCs w:val="28"/>
        </w:rPr>
        <w:t xml:space="preserve">ь у виявленні новітніх тенденцій реалізації </w:t>
      </w:r>
      <w:r w:rsidR="00EA5B41" w:rsidRPr="00804A2B">
        <w:rPr>
          <w:rFonts w:ascii="Times New Roman" w:eastAsia="Times New Roman" w:hAnsi="Times New Roman" w:cs="Times New Roman"/>
          <w:sz w:val="28"/>
        </w:rPr>
        <w:t>європейської моделі спільної зовнішньоторговельної політики у контексті захисту митного простору ЄС.</w:t>
      </w:r>
    </w:p>
    <w:p w:rsidR="006B14D3" w:rsidRPr="00804A2B" w:rsidRDefault="0089060F" w:rsidP="006B14D3">
      <w:pPr>
        <w:spacing w:after="0" w:line="360" w:lineRule="auto"/>
        <w:ind w:firstLine="709"/>
        <w:jc w:val="both"/>
        <w:rPr>
          <w:rFonts w:ascii="Times New Roman" w:eastAsia="Times New Roman" w:hAnsi="Times New Roman" w:cs="Times New Roman"/>
          <w:sz w:val="28"/>
          <w:shd w:val="clear" w:color="auto" w:fill="FFFFFF"/>
        </w:rPr>
      </w:pPr>
      <w:r w:rsidRPr="00804A2B">
        <w:rPr>
          <w:rFonts w:ascii="Times New Roman" w:eastAsia="TimesNewRomanPSMT" w:hAnsi="Times New Roman" w:cs="Times New Roman"/>
          <w:b/>
          <w:bCs/>
          <w:color w:val="000000" w:themeColor="text1"/>
          <w:sz w:val="28"/>
          <w:szCs w:val="28"/>
        </w:rPr>
        <w:t>Виклад основного матеріалу.</w:t>
      </w:r>
      <w:r w:rsidRPr="00804A2B">
        <w:rPr>
          <w:rFonts w:ascii="Times New Roman" w:eastAsia="TimesNewRomanPS-BoldMT" w:hAnsi="Times New Roman" w:cs="Times New Roman"/>
          <w:color w:val="000000" w:themeColor="text1"/>
          <w:sz w:val="28"/>
          <w:szCs w:val="28"/>
        </w:rPr>
        <w:t xml:space="preserve"> </w:t>
      </w:r>
      <w:r w:rsidR="001B2D80" w:rsidRPr="00804A2B">
        <w:rPr>
          <w:rFonts w:ascii="Times New Roman" w:eastAsia="TimesNewRomanPS-BoldMT" w:hAnsi="Times New Roman" w:cs="Times New Roman"/>
          <w:color w:val="000000" w:themeColor="text1"/>
          <w:sz w:val="28"/>
          <w:szCs w:val="28"/>
        </w:rPr>
        <w:t>Є</w:t>
      </w:r>
      <w:r w:rsidR="00027720" w:rsidRPr="00804A2B">
        <w:rPr>
          <w:rFonts w:ascii="Times New Roman" w:eastAsia="Times New Roman" w:hAnsi="Times New Roman" w:cs="Times New Roman"/>
          <w:sz w:val="28"/>
          <w:shd w:val="clear" w:color="auto" w:fill="FFFFFF"/>
        </w:rPr>
        <w:t>вропейськ</w:t>
      </w:r>
      <w:r w:rsidR="001B2D80" w:rsidRPr="00804A2B">
        <w:rPr>
          <w:rFonts w:ascii="Times New Roman" w:hAnsi="Times New Roman" w:cs="Times New Roman"/>
          <w:sz w:val="28"/>
          <w:shd w:val="clear" w:color="auto" w:fill="FFFFFF"/>
        </w:rPr>
        <w:t>і</w:t>
      </w:r>
      <w:r w:rsidR="00027720" w:rsidRPr="00804A2B">
        <w:rPr>
          <w:rFonts w:ascii="Times New Roman" w:eastAsia="Times New Roman" w:hAnsi="Times New Roman" w:cs="Times New Roman"/>
          <w:sz w:val="28"/>
          <w:shd w:val="clear" w:color="auto" w:fill="FFFFFF"/>
        </w:rPr>
        <w:t xml:space="preserve"> країн</w:t>
      </w:r>
      <w:r w:rsidR="001B2D80" w:rsidRPr="00804A2B">
        <w:rPr>
          <w:rFonts w:ascii="Times New Roman" w:hAnsi="Times New Roman" w:cs="Times New Roman"/>
          <w:sz w:val="28"/>
          <w:shd w:val="clear" w:color="auto" w:fill="FFFFFF"/>
        </w:rPr>
        <w:t>и розробили свою систему відносин в межах інтеграційного об’єднання, яка має глибоке історичне коріння та еволюційні передумови</w:t>
      </w:r>
      <w:r w:rsidR="00E575D6" w:rsidRPr="00804A2B">
        <w:rPr>
          <w:rFonts w:ascii="Times New Roman" w:hAnsi="Times New Roman" w:cs="Times New Roman"/>
          <w:sz w:val="28"/>
          <w:shd w:val="clear" w:color="auto" w:fill="FFFFFF"/>
        </w:rPr>
        <w:t xml:space="preserve"> [</w:t>
      </w:r>
      <w:r w:rsidR="00001398" w:rsidRPr="00804A2B">
        <w:rPr>
          <w:rFonts w:ascii="Times New Roman" w:hAnsi="Times New Roman" w:cs="Times New Roman"/>
          <w:sz w:val="28"/>
          <w:shd w:val="clear" w:color="auto" w:fill="FFFFFF"/>
        </w:rPr>
        <w:t>1</w:t>
      </w:r>
      <w:r w:rsidR="00E575D6" w:rsidRPr="00804A2B">
        <w:rPr>
          <w:rFonts w:ascii="Times New Roman" w:hAnsi="Times New Roman" w:cs="Times New Roman"/>
          <w:sz w:val="28"/>
          <w:shd w:val="clear" w:color="auto" w:fill="FFFFFF"/>
        </w:rPr>
        <w:t>]</w:t>
      </w:r>
      <w:r w:rsidR="001B2D80" w:rsidRPr="00804A2B">
        <w:rPr>
          <w:rFonts w:ascii="Times New Roman" w:hAnsi="Times New Roman" w:cs="Times New Roman"/>
          <w:sz w:val="28"/>
          <w:shd w:val="clear" w:color="auto" w:fill="FFFFFF"/>
        </w:rPr>
        <w:t>, адже формування ЄС мало пос</w:t>
      </w:r>
      <w:r w:rsidR="00826836">
        <w:rPr>
          <w:rFonts w:ascii="Times New Roman" w:hAnsi="Times New Roman" w:cs="Times New Roman"/>
          <w:sz w:val="28"/>
          <w:shd w:val="clear" w:color="auto" w:fill="FFFFFF"/>
        </w:rPr>
        <w:t>туповий характер, неодноразово</w:t>
      </w:r>
      <w:r w:rsidR="001B2D80" w:rsidRPr="00804A2B">
        <w:rPr>
          <w:rFonts w:ascii="Times New Roman" w:hAnsi="Times New Roman" w:cs="Times New Roman"/>
          <w:sz w:val="28"/>
          <w:shd w:val="clear" w:color="auto" w:fill="FFFFFF"/>
        </w:rPr>
        <w:t xml:space="preserve"> країни європейського простору об’єднувалися </w:t>
      </w:r>
      <w:r w:rsidR="00027720" w:rsidRPr="00804A2B">
        <w:rPr>
          <w:rFonts w:ascii="Times New Roman" w:eastAsia="Times New Roman" w:hAnsi="Times New Roman" w:cs="Times New Roman"/>
          <w:sz w:val="28"/>
          <w:shd w:val="clear" w:color="auto" w:fill="FFFFFF"/>
        </w:rPr>
        <w:t xml:space="preserve"> </w:t>
      </w:r>
      <w:r w:rsidR="001B2D80" w:rsidRPr="00804A2B">
        <w:rPr>
          <w:rFonts w:ascii="Times New Roman" w:hAnsi="Times New Roman" w:cs="Times New Roman"/>
          <w:sz w:val="28"/>
          <w:shd w:val="clear" w:color="auto" w:fill="FFFFFF"/>
        </w:rPr>
        <w:t>проти зовнішніх загроз</w:t>
      </w:r>
      <w:r w:rsidR="00001398" w:rsidRPr="00804A2B">
        <w:rPr>
          <w:rFonts w:ascii="Times New Roman" w:hAnsi="Times New Roman" w:cs="Times New Roman"/>
          <w:sz w:val="28"/>
          <w:shd w:val="clear" w:color="auto" w:fill="FFFFFF"/>
        </w:rPr>
        <w:t xml:space="preserve">, </w:t>
      </w:r>
      <w:r w:rsidR="000E1A35" w:rsidRPr="00804A2B">
        <w:rPr>
          <w:rFonts w:ascii="Times New Roman" w:hAnsi="Times New Roman" w:cs="Times New Roman"/>
          <w:sz w:val="28"/>
          <w:shd w:val="clear" w:color="auto" w:fill="FFFFFF"/>
        </w:rPr>
        <w:t>однак гострими були</w:t>
      </w:r>
      <w:r w:rsidR="00001398" w:rsidRPr="00804A2B">
        <w:rPr>
          <w:rFonts w:ascii="Times New Roman" w:hAnsi="Times New Roman" w:cs="Times New Roman"/>
          <w:sz w:val="28"/>
          <w:shd w:val="clear" w:color="auto" w:fill="FFFFFF"/>
        </w:rPr>
        <w:t xml:space="preserve"> дискусії щодо моделі майбутнього розвитку [2]</w:t>
      </w:r>
      <w:r w:rsidR="001B2D80" w:rsidRPr="00804A2B">
        <w:rPr>
          <w:rFonts w:ascii="Times New Roman" w:hAnsi="Times New Roman" w:cs="Times New Roman"/>
          <w:sz w:val="28"/>
          <w:shd w:val="clear" w:color="auto" w:fill="FFFFFF"/>
        </w:rPr>
        <w:t xml:space="preserve">. </w:t>
      </w:r>
      <w:r w:rsidR="006B14D3" w:rsidRPr="00804A2B">
        <w:rPr>
          <w:rFonts w:ascii="Times New Roman" w:eastAsia="Times New Roman" w:hAnsi="Times New Roman" w:cs="Times New Roman"/>
          <w:sz w:val="28"/>
        </w:rPr>
        <w:t xml:space="preserve">Дотримуючись концепції державного суверенітету, Європа перебувала у пошуку своєї альтернативи, а прискоренням процесів об’єднання стали економічні чинники та зовнішні загрози. Науковці приходять до висновку, що розширення зовнішньої торгівлі та економічного співробітництва країн ЄС супроводжується суперництвом між двома ідеологічними напрямками регулювання міжнародної торгівлі: ідеями вільної </w:t>
      </w:r>
      <w:r w:rsidR="006B14D3" w:rsidRPr="00804A2B">
        <w:rPr>
          <w:rFonts w:ascii="Times New Roman" w:eastAsia="Times New Roman" w:hAnsi="Times New Roman" w:cs="Times New Roman"/>
          <w:sz w:val="28"/>
        </w:rPr>
        <w:lastRenderedPageBreak/>
        <w:t>торгівлі та протекціонізму, причому ці ідеї зародилися саме в Європі. Разом з тим, наднаціональна ідея об’єднання сприяла консолідації країн для протистояння уже в ХХ ст. зростаючій гегемонії США. Тобто, країни Європи не мали іншого вибору, аніж позиціонувати себе як єдина сила в р</w:t>
      </w:r>
      <w:r w:rsidR="00826836">
        <w:rPr>
          <w:rFonts w:ascii="Times New Roman" w:eastAsia="Times New Roman" w:hAnsi="Times New Roman" w:cs="Times New Roman"/>
          <w:sz w:val="28"/>
        </w:rPr>
        <w:t xml:space="preserve">еалізації спільних інтересів, адже </w:t>
      </w:r>
      <w:r w:rsidR="006B14D3" w:rsidRPr="00804A2B">
        <w:rPr>
          <w:rFonts w:ascii="Times New Roman" w:eastAsia="Times New Roman" w:hAnsi="Times New Roman" w:cs="Times New Roman"/>
          <w:sz w:val="28"/>
        </w:rPr>
        <w:t xml:space="preserve">тривалі зовнішньоторговельні війни й протекціоністські заходи негативно впливали на економіку європейських країн. </w:t>
      </w:r>
    </w:p>
    <w:p w:rsidR="00027720" w:rsidRPr="00804A2B" w:rsidRDefault="001B2D80" w:rsidP="00E575D6">
      <w:pPr>
        <w:pStyle w:val="1"/>
        <w:spacing w:before="0" w:beforeAutospacing="0" w:after="0" w:afterAutospacing="0" w:line="360" w:lineRule="auto"/>
        <w:ind w:firstLine="709"/>
        <w:jc w:val="both"/>
        <w:rPr>
          <w:b w:val="0"/>
          <w:sz w:val="28"/>
        </w:rPr>
      </w:pPr>
      <w:r w:rsidRPr="00804A2B">
        <w:rPr>
          <w:b w:val="0"/>
          <w:sz w:val="28"/>
          <w:shd w:val="clear" w:color="auto" w:fill="FFFFFF"/>
        </w:rPr>
        <w:t>В</w:t>
      </w:r>
      <w:r w:rsidR="00027720" w:rsidRPr="00804A2B">
        <w:rPr>
          <w:b w:val="0"/>
          <w:sz w:val="28"/>
          <w:shd w:val="clear" w:color="auto" w:fill="FFFFFF"/>
        </w:rPr>
        <w:t>ідносини партнерства</w:t>
      </w:r>
      <w:r w:rsidRPr="00804A2B">
        <w:rPr>
          <w:b w:val="0"/>
          <w:sz w:val="28"/>
          <w:shd w:val="clear" w:color="auto" w:fill="FFFFFF"/>
        </w:rPr>
        <w:t xml:space="preserve"> </w:t>
      </w:r>
      <w:r w:rsidR="00027720" w:rsidRPr="00804A2B">
        <w:rPr>
          <w:b w:val="0"/>
          <w:sz w:val="28"/>
          <w:shd w:val="clear" w:color="auto" w:fill="FFFFFF"/>
        </w:rPr>
        <w:t xml:space="preserve">стали можливими завдяки спільним зусиллям щодо вирішення стратегічних геоекономічних завдань та одночасного збереження примату національних інтересів, через так звану зовнішньоторговельну політику щодо третіх країн. </w:t>
      </w:r>
      <w:r w:rsidRPr="00804A2B">
        <w:rPr>
          <w:b w:val="0"/>
          <w:sz w:val="28"/>
          <w:shd w:val="clear" w:color="auto" w:fill="FFFFFF"/>
        </w:rPr>
        <w:t>Довгострокове взаємне дотримання інтересів кожного з учасників та консолідаці</w:t>
      </w:r>
      <w:r w:rsidR="00E575D6" w:rsidRPr="00804A2B">
        <w:rPr>
          <w:b w:val="0"/>
          <w:sz w:val="28"/>
          <w:shd w:val="clear" w:color="auto" w:fill="FFFFFF"/>
        </w:rPr>
        <w:t>я</w:t>
      </w:r>
      <w:r w:rsidRPr="00804A2B">
        <w:rPr>
          <w:b w:val="0"/>
          <w:sz w:val="28"/>
          <w:shd w:val="clear" w:color="auto" w:fill="FFFFFF"/>
        </w:rPr>
        <w:t xml:space="preserve"> зусиль для вирішення суперечностей, що виникають в процесі взаємодії,</w:t>
      </w:r>
      <w:r w:rsidR="00E575D6" w:rsidRPr="00804A2B">
        <w:rPr>
          <w:b w:val="0"/>
          <w:sz w:val="28"/>
          <w:shd w:val="clear" w:color="auto" w:fill="FFFFFF"/>
        </w:rPr>
        <w:t xml:space="preserve"> – </w:t>
      </w:r>
      <w:r w:rsidRPr="00804A2B">
        <w:rPr>
          <w:b w:val="0"/>
          <w:sz w:val="28"/>
          <w:shd w:val="clear" w:color="auto" w:fill="FFFFFF"/>
        </w:rPr>
        <w:t xml:space="preserve">це засадничі </w:t>
      </w:r>
      <w:r w:rsidR="00E575D6" w:rsidRPr="00804A2B">
        <w:rPr>
          <w:b w:val="0"/>
          <w:sz w:val="28"/>
          <w:shd w:val="clear" w:color="auto" w:fill="FFFFFF"/>
        </w:rPr>
        <w:t>принципи с</w:t>
      </w:r>
      <w:r w:rsidR="00027720" w:rsidRPr="00804A2B">
        <w:rPr>
          <w:b w:val="0"/>
          <w:sz w:val="28"/>
          <w:shd w:val="clear" w:color="auto" w:fill="FFFFFF"/>
        </w:rPr>
        <w:t>тратегічн</w:t>
      </w:r>
      <w:r w:rsidR="00E575D6" w:rsidRPr="00804A2B">
        <w:rPr>
          <w:b w:val="0"/>
          <w:sz w:val="28"/>
          <w:shd w:val="clear" w:color="auto" w:fill="FFFFFF"/>
        </w:rPr>
        <w:t>ого</w:t>
      </w:r>
      <w:r w:rsidR="00027720" w:rsidRPr="00804A2B">
        <w:rPr>
          <w:b w:val="0"/>
          <w:sz w:val="28"/>
          <w:shd w:val="clear" w:color="auto" w:fill="FFFFFF"/>
        </w:rPr>
        <w:t xml:space="preserve"> партнерств</w:t>
      </w:r>
      <w:r w:rsidR="00E575D6" w:rsidRPr="00804A2B">
        <w:rPr>
          <w:b w:val="0"/>
          <w:sz w:val="28"/>
          <w:shd w:val="clear" w:color="auto" w:fill="FFFFFF"/>
        </w:rPr>
        <w:t>а</w:t>
      </w:r>
      <w:r w:rsidR="00027720" w:rsidRPr="00804A2B">
        <w:rPr>
          <w:b w:val="0"/>
          <w:sz w:val="28"/>
          <w:shd w:val="clear" w:color="auto" w:fill="FFFFFF"/>
        </w:rPr>
        <w:t xml:space="preserve"> </w:t>
      </w:r>
      <w:r w:rsidR="00E575D6" w:rsidRPr="00804A2B">
        <w:rPr>
          <w:b w:val="0"/>
          <w:sz w:val="28"/>
          <w:shd w:val="clear" w:color="auto" w:fill="FFFFFF"/>
        </w:rPr>
        <w:t xml:space="preserve">у зовнішньоторговельній та митній сфері </w:t>
      </w:r>
      <w:r w:rsidRPr="00804A2B">
        <w:rPr>
          <w:b w:val="0"/>
          <w:sz w:val="28"/>
          <w:shd w:val="clear" w:color="auto" w:fill="FFFFFF"/>
        </w:rPr>
        <w:t>для Європейського Союзу</w:t>
      </w:r>
      <w:r w:rsidR="00E575D6" w:rsidRPr="00804A2B">
        <w:rPr>
          <w:b w:val="0"/>
          <w:sz w:val="28"/>
          <w:shd w:val="clear" w:color="auto" w:fill="FFFFFF"/>
        </w:rPr>
        <w:t xml:space="preserve">. </w:t>
      </w:r>
      <w:r w:rsidR="00566AF6" w:rsidRPr="00804A2B">
        <w:rPr>
          <w:b w:val="0"/>
          <w:sz w:val="28"/>
        </w:rPr>
        <w:t>О</w:t>
      </w:r>
      <w:r w:rsidR="00027720" w:rsidRPr="00804A2B">
        <w:rPr>
          <w:b w:val="0"/>
          <w:sz w:val="28"/>
        </w:rPr>
        <w:t>снов</w:t>
      </w:r>
      <w:r w:rsidR="000E1A35" w:rsidRPr="00804A2B">
        <w:rPr>
          <w:b w:val="0"/>
          <w:sz w:val="28"/>
        </w:rPr>
        <w:t xml:space="preserve">ою такого </w:t>
      </w:r>
      <w:r w:rsidR="00027720" w:rsidRPr="00804A2B">
        <w:rPr>
          <w:b w:val="0"/>
          <w:sz w:val="28"/>
        </w:rPr>
        <w:t xml:space="preserve">партнерства </w:t>
      </w:r>
      <w:r w:rsidR="000E1A35" w:rsidRPr="00804A2B">
        <w:rPr>
          <w:b w:val="0"/>
          <w:sz w:val="28"/>
        </w:rPr>
        <w:t>є</w:t>
      </w:r>
      <w:r w:rsidR="00027720" w:rsidRPr="00804A2B">
        <w:rPr>
          <w:b w:val="0"/>
          <w:sz w:val="28"/>
        </w:rPr>
        <w:t xml:space="preserve">: спільні </w:t>
      </w:r>
      <w:r w:rsidR="000E1A35" w:rsidRPr="00804A2B">
        <w:rPr>
          <w:b w:val="0"/>
          <w:sz w:val="28"/>
        </w:rPr>
        <w:t xml:space="preserve">соціально-економічні </w:t>
      </w:r>
      <w:r w:rsidR="00027720" w:rsidRPr="00804A2B">
        <w:rPr>
          <w:b w:val="0"/>
          <w:sz w:val="28"/>
        </w:rPr>
        <w:t>цінності; право</w:t>
      </w:r>
      <w:r w:rsidR="000E1A35" w:rsidRPr="00804A2B">
        <w:rPr>
          <w:b w:val="0"/>
          <w:sz w:val="28"/>
        </w:rPr>
        <w:t>ве забезпечення співробітництва</w:t>
      </w:r>
      <w:r w:rsidR="00027720" w:rsidRPr="00804A2B">
        <w:rPr>
          <w:b w:val="0"/>
          <w:sz w:val="28"/>
        </w:rPr>
        <w:t>; розширення сфер співробітництва</w:t>
      </w:r>
      <w:r w:rsidR="000E1A35" w:rsidRPr="00804A2B">
        <w:rPr>
          <w:b w:val="0"/>
          <w:sz w:val="28"/>
        </w:rPr>
        <w:t xml:space="preserve">; </w:t>
      </w:r>
      <w:r w:rsidR="00027720" w:rsidRPr="00804A2B">
        <w:rPr>
          <w:b w:val="0"/>
          <w:sz w:val="28"/>
        </w:rPr>
        <w:t>взаємний довгостроковий інтерес</w:t>
      </w:r>
      <w:r w:rsidR="000E1A35" w:rsidRPr="00804A2B">
        <w:rPr>
          <w:b w:val="0"/>
          <w:sz w:val="28"/>
        </w:rPr>
        <w:t>; розробка спільної</w:t>
      </w:r>
      <w:r w:rsidR="00027720" w:rsidRPr="00804A2B">
        <w:rPr>
          <w:b w:val="0"/>
          <w:sz w:val="28"/>
        </w:rPr>
        <w:t xml:space="preserve"> стратегії досягнення поставлених цілей; відмова від дискримінаційних та ультимативних заходів</w:t>
      </w:r>
      <w:r w:rsidR="000E1A35" w:rsidRPr="00804A2B">
        <w:rPr>
          <w:b w:val="0"/>
          <w:sz w:val="28"/>
        </w:rPr>
        <w:t xml:space="preserve">; </w:t>
      </w:r>
      <w:r w:rsidR="00027720" w:rsidRPr="00804A2B">
        <w:rPr>
          <w:b w:val="0"/>
          <w:sz w:val="28"/>
        </w:rPr>
        <w:t xml:space="preserve">врахування інтересів усіх сторін співробітництва; </w:t>
      </w:r>
      <w:r w:rsidR="000E1A35" w:rsidRPr="00804A2B">
        <w:rPr>
          <w:b w:val="0"/>
          <w:sz w:val="28"/>
        </w:rPr>
        <w:t xml:space="preserve">дотримання </w:t>
      </w:r>
      <w:r w:rsidR="00027720" w:rsidRPr="00804A2B">
        <w:rPr>
          <w:b w:val="0"/>
          <w:sz w:val="28"/>
        </w:rPr>
        <w:t>задекларованих принципів співробітництва; ефективність реалізації стратегічного партнерства.</w:t>
      </w:r>
    </w:p>
    <w:p w:rsidR="006B5E2C" w:rsidRPr="00804A2B" w:rsidRDefault="006B5E2C" w:rsidP="006B5E2C">
      <w:pPr>
        <w:spacing w:after="0" w:line="360" w:lineRule="auto"/>
        <w:ind w:firstLine="709"/>
        <w:jc w:val="both"/>
        <w:rPr>
          <w:rFonts w:ascii="Times New Roman" w:eastAsia="Times New Roman" w:hAnsi="Times New Roman" w:cs="Times New Roman"/>
          <w:sz w:val="28"/>
        </w:rPr>
      </w:pPr>
      <w:r w:rsidRPr="00804A2B">
        <w:rPr>
          <w:rFonts w:ascii="Times New Roman" w:eastAsia="Times New Roman" w:hAnsi="Times New Roman" w:cs="Times New Roman"/>
          <w:sz w:val="28"/>
        </w:rPr>
        <w:t xml:space="preserve">Європейська модель розвитку не </w:t>
      </w:r>
      <w:r w:rsidR="00826836">
        <w:rPr>
          <w:rFonts w:ascii="Times New Roman" w:eastAsia="Times New Roman" w:hAnsi="Times New Roman" w:cs="Times New Roman"/>
          <w:sz w:val="28"/>
        </w:rPr>
        <w:t>позбавлена вад</w:t>
      </w:r>
      <w:r w:rsidRPr="00804A2B">
        <w:rPr>
          <w:rFonts w:ascii="Times New Roman" w:eastAsia="Times New Roman" w:hAnsi="Times New Roman" w:cs="Times New Roman"/>
          <w:sz w:val="28"/>
        </w:rPr>
        <w:t xml:space="preserve">, в ній також присутні, як і в будь якій економічній системі, внутрішні дисбаланси та проблеми. </w:t>
      </w:r>
      <w:r w:rsidR="000E1A35" w:rsidRPr="00804A2B">
        <w:rPr>
          <w:rFonts w:ascii="Times New Roman" w:eastAsia="Times New Roman" w:hAnsi="Times New Roman" w:cs="Times New Roman"/>
          <w:sz w:val="28"/>
        </w:rPr>
        <w:t>О</w:t>
      </w:r>
      <w:r w:rsidR="00885EB2" w:rsidRPr="00804A2B">
        <w:rPr>
          <w:rFonts w:ascii="Times New Roman" w:eastAsia="Times New Roman" w:hAnsi="Times New Roman" w:cs="Times New Roman"/>
          <w:sz w:val="28"/>
        </w:rPr>
        <w:t>днією</w:t>
      </w:r>
      <w:r w:rsidRPr="00804A2B">
        <w:rPr>
          <w:rFonts w:ascii="Times New Roman" w:eastAsia="Times New Roman" w:hAnsi="Times New Roman" w:cs="Times New Roman"/>
          <w:sz w:val="28"/>
        </w:rPr>
        <w:t xml:space="preserve"> з </w:t>
      </w:r>
      <w:r w:rsidR="000E1A35" w:rsidRPr="00804A2B">
        <w:rPr>
          <w:rFonts w:ascii="Times New Roman" w:eastAsia="Times New Roman" w:hAnsi="Times New Roman" w:cs="Times New Roman"/>
          <w:sz w:val="28"/>
        </w:rPr>
        <w:t>них є</w:t>
      </w:r>
      <w:r w:rsidRPr="00804A2B">
        <w:rPr>
          <w:rFonts w:ascii="Times New Roman" w:eastAsia="Times New Roman" w:hAnsi="Times New Roman" w:cs="Times New Roman"/>
          <w:sz w:val="28"/>
        </w:rPr>
        <w:t xml:space="preserve"> диференціаці</w:t>
      </w:r>
      <w:r w:rsidR="000E1A35" w:rsidRPr="00804A2B">
        <w:rPr>
          <w:rFonts w:ascii="Times New Roman" w:eastAsia="Times New Roman" w:hAnsi="Times New Roman" w:cs="Times New Roman"/>
          <w:sz w:val="28"/>
        </w:rPr>
        <w:t>я</w:t>
      </w:r>
      <w:r w:rsidRPr="00804A2B">
        <w:rPr>
          <w:rFonts w:ascii="Times New Roman" w:eastAsia="Times New Roman" w:hAnsi="Times New Roman" w:cs="Times New Roman"/>
          <w:sz w:val="28"/>
        </w:rPr>
        <w:t xml:space="preserve"> країн-членів ЄС як за рівнем економічного розвитку, так і за характеристиками людського розвитку</w:t>
      </w:r>
      <w:r w:rsidR="000E1A35" w:rsidRPr="00804A2B">
        <w:rPr>
          <w:rFonts w:ascii="Times New Roman" w:eastAsia="Times New Roman" w:hAnsi="Times New Roman" w:cs="Times New Roman"/>
          <w:sz w:val="28"/>
        </w:rPr>
        <w:t xml:space="preserve">, тому країни-члени й </w:t>
      </w:r>
      <w:r w:rsidRPr="00804A2B">
        <w:rPr>
          <w:rFonts w:ascii="Times New Roman" w:eastAsia="Times New Roman" w:hAnsi="Times New Roman" w:cs="Times New Roman"/>
          <w:sz w:val="28"/>
        </w:rPr>
        <w:t>шука</w:t>
      </w:r>
      <w:r w:rsidR="000E1A35" w:rsidRPr="00804A2B">
        <w:rPr>
          <w:rFonts w:ascii="Times New Roman" w:eastAsia="Times New Roman" w:hAnsi="Times New Roman" w:cs="Times New Roman"/>
          <w:sz w:val="28"/>
        </w:rPr>
        <w:t>ють</w:t>
      </w:r>
      <w:r w:rsidRPr="00804A2B">
        <w:rPr>
          <w:rFonts w:ascii="Times New Roman" w:eastAsia="Times New Roman" w:hAnsi="Times New Roman" w:cs="Times New Roman"/>
          <w:sz w:val="28"/>
        </w:rPr>
        <w:t xml:space="preserve"> нові механізми функціонування, зважаючи на загрози  внутрішнього характеру (наприклад, перерозподіл сфер політично-економічного впливу між країнами) та зовнішнього (посилення впливу США та азійських країн, зокрема, Китаю). У той же час, країни Європи все більше дистанціюються одна від одної через геополітичні інтереси, відмінні соціальні стандарти, систему інтересів, що </w:t>
      </w:r>
      <w:r w:rsidRPr="00804A2B">
        <w:rPr>
          <w:rFonts w:ascii="Times New Roman" w:eastAsia="Times New Roman" w:hAnsi="Times New Roman" w:cs="Times New Roman"/>
          <w:sz w:val="28"/>
        </w:rPr>
        <w:lastRenderedPageBreak/>
        <w:t xml:space="preserve">поглиблює асиметрії в розвитку країн. Така ситуація впливає і на зовнішньоторговельну активність країн. </w:t>
      </w:r>
    </w:p>
    <w:p w:rsidR="0059551A" w:rsidRPr="00804A2B" w:rsidRDefault="0059551A" w:rsidP="0059551A">
      <w:pPr>
        <w:spacing w:after="0" w:line="360" w:lineRule="auto"/>
        <w:ind w:firstLine="709"/>
        <w:jc w:val="both"/>
        <w:rPr>
          <w:rFonts w:ascii="Times New Roman" w:eastAsia="Times New Roman" w:hAnsi="Times New Roman" w:cs="Times New Roman"/>
          <w:sz w:val="28"/>
        </w:rPr>
      </w:pPr>
      <w:r w:rsidRPr="00804A2B">
        <w:rPr>
          <w:rFonts w:ascii="Times New Roman" w:hAnsi="Times New Roman" w:cs="Times New Roman"/>
          <w:sz w:val="28"/>
          <w:szCs w:val="28"/>
        </w:rPr>
        <w:t>Розширення Європейського Союзу не змінило участі інтеграційного об’єднання у формуванні глобальних ланцюгів доданої вартості, хоча активну роль у ньому відіграли саме нові країни-члени. Разом з тим порівняно з іншими країнами світу, країни-члени ЄС демонструють найбільше зростання частки створеної за межами країни доданої вартості послуг у сукупному експорті.</w:t>
      </w:r>
    </w:p>
    <w:p w:rsidR="0059551A" w:rsidRPr="00804A2B" w:rsidRDefault="0059551A" w:rsidP="0059551A">
      <w:pPr>
        <w:spacing w:after="0" w:line="360" w:lineRule="auto"/>
        <w:ind w:firstLine="567"/>
        <w:jc w:val="both"/>
        <w:rPr>
          <w:rFonts w:ascii="Times New Roman" w:hAnsi="Times New Roman" w:cs="Times New Roman"/>
          <w:sz w:val="28"/>
          <w:szCs w:val="28"/>
        </w:rPr>
      </w:pPr>
      <w:r w:rsidRPr="00804A2B">
        <w:rPr>
          <w:rFonts w:ascii="Times New Roman" w:hAnsi="Times New Roman" w:cs="Times New Roman"/>
          <w:sz w:val="28"/>
          <w:szCs w:val="28"/>
        </w:rPr>
        <w:t>Модель розвитку світової торгівлі зазнає динамічних змін, а за останні десятиліття актуалізується участь країн в глобальних ланцюгах створення доданої вартості, причому залучаються до них як розвинені країни, так і нові індустріальні. Традиційно міжнародна статистика країною-експортером вважає ту, яка була останньою в ланцюгу виробництва. Проте, у світі більше 50% торгівлі товарами і 70% послугами становлять проміжні. За спільної ініціативи ОЕСР та СОТ було започатковано дослідження оцінки доданої вартості в торгівлі та сформована база даних з аналітичними характеристиками зазначених процесів (Trade</w:t>
      </w:r>
      <w:r w:rsidR="00885EB2" w:rsidRPr="00804A2B">
        <w:rPr>
          <w:rFonts w:ascii="Times New Roman" w:hAnsi="Times New Roman" w:cs="Times New Roman"/>
          <w:sz w:val="28"/>
          <w:szCs w:val="28"/>
        </w:rPr>
        <w:t xml:space="preserve"> </w:t>
      </w:r>
      <w:r w:rsidRPr="00804A2B">
        <w:rPr>
          <w:rFonts w:ascii="Times New Roman" w:hAnsi="Times New Roman" w:cs="Times New Roman"/>
          <w:sz w:val="28"/>
          <w:szCs w:val="28"/>
        </w:rPr>
        <w:t>in</w:t>
      </w:r>
      <w:r w:rsidR="00885EB2" w:rsidRPr="00804A2B">
        <w:rPr>
          <w:rFonts w:ascii="Times New Roman" w:hAnsi="Times New Roman" w:cs="Times New Roman"/>
          <w:sz w:val="28"/>
          <w:szCs w:val="28"/>
        </w:rPr>
        <w:t xml:space="preserve"> </w:t>
      </w:r>
      <w:r w:rsidRPr="00804A2B">
        <w:rPr>
          <w:rFonts w:ascii="Times New Roman" w:hAnsi="Times New Roman" w:cs="Times New Roman"/>
          <w:sz w:val="28"/>
          <w:szCs w:val="28"/>
        </w:rPr>
        <w:t>Value</w:t>
      </w:r>
      <w:r w:rsidR="00885EB2" w:rsidRPr="00804A2B">
        <w:rPr>
          <w:rFonts w:ascii="Times New Roman" w:hAnsi="Times New Roman" w:cs="Times New Roman"/>
          <w:sz w:val="28"/>
          <w:szCs w:val="28"/>
        </w:rPr>
        <w:t xml:space="preserve"> </w:t>
      </w:r>
      <w:r w:rsidRPr="00804A2B">
        <w:rPr>
          <w:rFonts w:ascii="Times New Roman" w:hAnsi="Times New Roman" w:cs="Times New Roman"/>
          <w:sz w:val="28"/>
          <w:szCs w:val="28"/>
        </w:rPr>
        <w:t>Added (TiVA))</w:t>
      </w:r>
      <w:r w:rsidR="000E1A35" w:rsidRPr="00804A2B">
        <w:rPr>
          <w:rFonts w:ascii="Times New Roman" w:hAnsi="Times New Roman" w:cs="Times New Roman"/>
          <w:sz w:val="28"/>
          <w:szCs w:val="28"/>
        </w:rPr>
        <w:t xml:space="preserve"> [3].</w:t>
      </w:r>
      <w:r w:rsidRPr="00804A2B">
        <w:rPr>
          <w:rFonts w:ascii="Times New Roman" w:hAnsi="Times New Roman" w:cs="Times New Roman"/>
          <w:sz w:val="28"/>
          <w:szCs w:val="28"/>
        </w:rPr>
        <w:t xml:space="preserve"> </w:t>
      </w:r>
    </w:p>
    <w:p w:rsidR="0059551A" w:rsidRPr="00804A2B" w:rsidRDefault="0059551A" w:rsidP="0059551A">
      <w:pPr>
        <w:spacing w:after="0" w:line="360" w:lineRule="auto"/>
        <w:ind w:firstLine="567"/>
        <w:jc w:val="both"/>
        <w:rPr>
          <w:rFonts w:ascii="Times New Roman" w:hAnsi="Times New Roman" w:cs="Times New Roman"/>
          <w:sz w:val="28"/>
          <w:szCs w:val="28"/>
        </w:rPr>
      </w:pPr>
      <w:r w:rsidRPr="00804A2B">
        <w:rPr>
          <w:rFonts w:ascii="Times New Roman" w:hAnsi="Times New Roman" w:cs="Times New Roman"/>
          <w:sz w:val="28"/>
          <w:szCs w:val="28"/>
        </w:rPr>
        <w:t xml:space="preserve">Спеціалізація країн та їх залучення у міжнародну торгівлю не через виробництво певного виду продукції, а через участь у </w:t>
      </w:r>
      <w:r w:rsidR="00826836">
        <w:rPr>
          <w:rFonts w:ascii="Times New Roman" w:hAnsi="Times New Roman" w:cs="Times New Roman"/>
          <w:sz w:val="28"/>
          <w:szCs w:val="28"/>
        </w:rPr>
        <w:t>глобальному виробничому процесі</w:t>
      </w:r>
      <w:r w:rsidRPr="00804A2B">
        <w:rPr>
          <w:rFonts w:ascii="Times New Roman" w:hAnsi="Times New Roman" w:cs="Times New Roman"/>
          <w:sz w:val="28"/>
          <w:szCs w:val="28"/>
        </w:rPr>
        <w:t>, поглиблюють фрагментацію глобального торговельного простору та зал</w:t>
      </w:r>
      <w:r w:rsidR="00885EB2" w:rsidRPr="00804A2B">
        <w:rPr>
          <w:rFonts w:ascii="Times New Roman" w:hAnsi="Times New Roman" w:cs="Times New Roman"/>
          <w:sz w:val="28"/>
          <w:szCs w:val="28"/>
        </w:rPr>
        <w:t>ежність країн від локальних криз</w:t>
      </w:r>
      <w:r w:rsidRPr="00804A2B">
        <w:rPr>
          <w:rFonts w:ascii="Times New Roman" w:hAnsi="Times New Roman" w:cs="Times New Roman"/>
          <w:sz w:val="28"/>
          <w:szCs w:val="28"/>
        </w:rPr>
        <w:t xml:space="preserve"> й зовнішніх загроз, які за ланцюжковим принципом поширюються з однієї на іншу. Разом з тим, диверсифікація експорту через глобальні ланцюги доданої вартості зменшує тягар непередбачуваних ризиків, які розподіляються між учасниками виробничого процесу. За таким принципом відбувається, наприклад, й виробництво літаків, де ланцюжок створення доданої вартості справді глобальний і до якого залучена велика кількість країн. Відмінності у трансакційних витратах створюють додатковий стимул для формування таких ланцюгів. Для країн така участь є варіантом завоювання нових ринків збуту, модернізації виробництва, залучення іноземних інвестицій тощо.  </w:t>
      </w:r>
    </w:p>
    <w:p w:rsidR="0059551A" w:rsidRPr="00804A2B" w:rsidRDefault="0059551A" w:rsidP="0059551A">
      <w:pPr>
        <w:spacing w:after="0" w:line="360" w:lineRule="auto"/>
        <w:ind w:firstLine="567"/>
        <w:jc w:val="both"/>
        <w:rPr>
          <w:rFonts w:ascii="Times New Roman" w:hAnsi="Times New Roman" w:cs="Times New Roman"/>
          <w:sz w:val="28"/>
          <w:szCs w:val="28"/>
        </w:rPr>
      </w:pPr>
      <w:r w:rsidRPr="00804A2B">
        <w:rPr>
          <w:rFonts w:ascii="Times New Roman" w:hAnsi="Times New Roman" w:cs="Times New Roman"/>
          <w:sz w:val="28"/>
          <w:szCs w:val="28"/>
        </w:rPr>
        <w:lastRenderedPageBreak/>
        <w:tab/>
        <w:t xml:space="preserve">Разом з тим, активна участь країн у глобальних ланцюгах доданої вартості ставить під сумнів рівень їх конкурентоспроможності, адже сукупний експорт у підсумку не відображає переваги у факторах виробництва, якими наділена країна, бо товари експорту у багатьох випадках є проміжними для виробництва інших товарів в іншій країні, які можуть повернутися в країну як реімпортом. Ризиками для багатьох країн світу залишається зменшення частки національної доданої вартості у сукупному експорті. Водночас, відмінності у стадіях залучення до глобальних ланцюгів доданої вартості впливає і на рівень отриманого доходу, адже найприбутковішими є етапи, що передують самому виробництву, і після нього (логістика, маркетинг, брендування), що підтверджує так звана діаграма «посмішки». Тобто, в сучасних умовах питання логістики та спрощення умов торгівлі стають одними з пріоритетних і такими, що матимуть ефективність залучення країни до глобальних виробничих мереж. </w:t>
      </w:r>
    </w:p>
    <w:p w:rsidR="0059551A" w:rsidRPr="00804A2B" w:rsidRDefault="0059551A" w:rsidP="0059551A">
      <w:pPr>
        <w:spacing w:after="0" w:line="360" w:lineRule="auto"/>
        <w:jc w:val="both"/>
        <w:rPr>
          <w:rFonts w:ascii="Times New Roman" w:hAnsi="Times New Roman" w:cs="Times New Roman"/>
          <w:sz w:val="28"/>
          <w:szCs w:val="28"/>
        </w:rPr>
      </w:pPr>
      <w:r w:rsidRPr="00804A2B">
        <w:rPr>
          <w:rFonts w:ascii="Times New Roman" w:hAnsi="Times New Roman" w:cs="Times New Roman"/>
          <w:sz w:val="28"/>
          <w:szCs w:val="28"/>
        </w:rPr>
        <w:tab/>
        <w:t xml:space="preserve">Оцінка участі країн </w:t>
      </w:r>
      <w:r w:rsidR="00340A4E" w:rsidRPr="00804A2B">
        <w:rPr>
          <w:rFonts w:ascii="Times New Roman" w:hAnsi="Times New Roman" w:cs="Times New Roman"/>
          <w:sz w:val="28"/>
          <w:szCs w:val="28"/>
        </w:rPr>
        <w:t xml:space="preserve">ЄС </w:t>
      </w:r>
      <w:r w:rsidRPr="00804A2B">
        <w:rPr>
          <w:rFonts w:ascii="Times New Roman" w:hAnsi="Times New Roman" w:cs="Times New Roman"/>
          <w:sz w:val="28"/>
          <w:szCs w:val="28"/>
        </w:rPr>
        <w:t xml:space="preserve">у глобальних ланцюгах доданої вартості вказує на різну ступінь залучення, а відповідно й різними є їх інтереси при проведенні зовнішньоторговельної політики, хоча й зберігається національний протекціонізм. Так, за період 1995-2011 рр. встановлено, що країнами, в експорті яких спостерігалася висока питома вага імпортованої доданої вартості, були Люксембург (58,98% експорту), Угорщина (48,68%), Словаччина (46,84%), Чехія (45,28%). Проведена оцінка дає підстави для висновку про зростання в динаміці ступеня залучення країн Європи до формування глобальних ланцюгів доданої вартості, за винятком наступних країн </w:t>
      </w:r>
      <w:r w:rsidR="001E3DDA" w:rsidRPr="00804A2B">
        <w:rPr>
          <w:rFonts w:ascii="Times New Roman" w:hAnsi="Times New Roman" w:cs="Times New Roman"/>
          <w:sz w:val="28"/>
          <w:szCs w:val="28"/>
        </w:rPr>
        <w:t>–</w:t>
      </w:r>
      <w:r w:rsidRPr="00804A2B">
        <w:rPr>
          <w:rFonts w:ascii="Times New Roman" w:hAnsi="Times New Roman" w:cs="Times New Roman"/>
          <w:sz w:val="28"/>
          <w:szCs w:val="28"/>
        </w:rPr>
        <w:t xml:space="preserve"> Естонії (частка зменшилася з 36,7% у 1995 р. до 35,21% у 2011 р.), Мальти (з 49,99% до 36,87%), Нідерландів (з 23,23% до 20,05%), Норвегії (з 19,9% до 17,16%), незначне сповільнення активності характерне для Хорватії (з 20,79% до 20,17%) та Литви (з 24, 57</w:t>
      </w:r>
      <w:r w:rsidR="00764CC9" w:rsidRPr="00804A2B">
        <w:rPr>
          <w:rFonts w:ascii="Times New Roman" w:hAnsi="Times New Roman" w:cs="Times New Roman"/>
          <w:sz w:val="28"/>
          <w:szCs w:val="28"/>
        </w:rPr>
        <w:t xml:space="preserve">% </w:t>
      </w:r>
      <w:r w:rsidRPr="00804A2B">
        <w:rPr>
          <w:rFonts w:ascii="Times New Roman" w:hAnsi="Times New Roman" w:cs="Times New Roman"/>
          <w:sz w:val="28"/>
          <w:szCs w:val="28"/>
        </w:rPr>
        <w:t>до 23,74%)</w:t>
      </w:r>
      <w:r w:rsidR="001E3DDA" w:rsidRPr="00804A2B">
        <w:rPr>
          <w:rFonts w:ascii="Times New Roman" w:hAnsi="Times New Roman" w:cs="Times New Roman"/>
          <w:sz w:val="28"/>
          <w:szCs w:val="28"/>
        </w:rPr>
        <w:t xml:space="preserve"> [3]</w:t>
      </w:r>
      <w:r w:rsidRPr="00804A2B">
        <w:rPr>
          <w:rFonts w:ascii="Times New Roman" w:hAnsi="Times New Roman" w:cs="Times New Roman"/>
          <w:sz w:val="28"/>
          <w:szCs w:val="28"/>
        </w:rPr>
        <w:t xml:space="preserve">. </w:t>
      </w:r>
    </w:p>
    <w:p w:rsidR="00340A4E" w:rsidRPr="00804A2B" w:rsidRDefault="0003632F" w:rsidP="0003632F">
      <w:pPr>
        <w:spacing w:after="0" w:line="360" w:lineRule="auto"/>
        <w:ind w:firstLine="709"/>
        <w:jc w:val="both"/>
        <w:rPr>
          <w:rFonts w:ascii="Times New Roman" w:eastAsia="Times New Roman" w:hAnsi="Times New Roman"/>
          <w:sz w:val="28"/>
        </w:rPr>
      </w:pPr>
      <w:r w:rsidRPr="00804A2B">
        <w:rPr>
          <w:rFonts w:ascii="Times New Roman" w:eastAsia="Times New Roman" w:hAnsi="Times New Roman"/>
          <w:sz w:val="28"/>
        </w:rPr>
        <w:t>Спільна політика ЄС</w:t>
      </w:r>
      <w:r w:rsidR="001E3DDA" w:rsidRPr="00804A2B">
        <w:rPr>
          <w:rFonts w:ascii="Times New Roman" w:eastAsia="Times New Roman" w:hAnsi="Times New Roman"/>
          <w:sz w:val="28"/>
        </w:rPr>
        <w:t>, яка</w:t>
      </w:r>
      <w:r w:rsidRPr="00804A2B">
        <w:rPr>
          <w:rFonts w:ascii="Times New Roman" w:eastAsia="Times New Roman" w:hAnsi="Times New Roman"/>
          <w:sz w:val="28"/>
        </w:rPr>
        <w:t xml:space="preserve"> ґрунтується на узгодженні інтересів, є рушійною силою міжнародного співробітництва. У даному контексті ЄС поєд</w:t>
      </w:r>
      <w:r w:rsidR="00885EB2" w:rsidRPr="00804A2B">
        <w:rPr>
          <w:rFonts w:ascii="Times New Roman" w:eastAsia="Times New Roman" w:hAnsi="Times New Roman"/>
          <w:sz w:val="28"/>
        </w:rPr>
        <w:t>нує інтереси як суспільства,</w:t>
      </w:r>
      <w:r w:rsidRPr="00804A2B">
        <w:rPr>
          <w:rFonts w:ascii="Times New Roman" w:eastAsia="Times New Roman" w:hAnsi="Times New Roman"/>
          <w:sz w:val="28"/>
        </w:rPr>
        <w:t xml:space="preserve"> споживачів товарі</w:t>
      </w:r>
      <w:r w:rsidR="008624C7" w:rsidRPr="00804A2B">
        <w:rPr>
          <w:rFonts w:ascii="Times New Roman" w:eastAsia="Times New Roman" w:hAnsi="Times New Roman"/>
          <w:sz w:val="28"/>
        </w:rPr>
        <w:t>в і послуг та виробників, так й</w:t>
      </w:r>
      <w:r w:rsidRPr="00804A2B">
        <w:rPr>
          <w:rFonts w:ascii="Times New Roman" w:eastAsia="Times New Roman" w:hAnsi="Times New Roman"/>
          <w:sz w:val="28"/>
        </w:rPr>
        <w:t xml:space="preserve"> інтереси окремих країн-членів, які мають пріоритетність у вирішенні питань </w:t>
      </w:r>
      <w:r w:rsidRPr="00804A2B">
        <w:rPr>
          <w:rFonts w:ascii="Times New Roman" w:eastAsia="Times New Roman" w:hAnsi="Times New Roman"/>
          <w:sz w:val="28"/>
        </w:rPr>
        <w:lastRenderedPageBreak/>
        <w:t xml:space="preserve">спільної торговельної політики. </w:t>
      </w:r>
      <w:r w:rsidR="00613FF6" w:rsidRPr="00804A2B">
        <w:rPr>
          <w:rFonts w:ascii="Times New Roman" w:eastAsia="Times New Roman" w:hAnsi="Times New Roman"/>
          <w:sz w:val="28"/>
        </w:rPr>
        <w:t>Зовнішньоторговельна полі</w:t>
      </w:r>
      <w:r w:rsidR="008624C7" w:rsidRPr="00804A2B">
        <w:rPr>
          <w:rFonts w:ascii="Times New Roman" w:eastAsia="Times New Roman" w:hAnsi="Times New Roman"/>
          <w:sz w:val="28"/>
        </w:rPr>
        <w:t>тика ЄС є певною мірою автономною</w:t>
      </w:r>
      <w:r w:rsidR="00613FF6" w:rsidRPr="00804A2B">
        <w:rPr>
          <w:rFonts w:ascii="Times New Roman" w:eastAsia="Times New Roman" w:hAnsi="Times New Roman"/>
          <w:sz w:val="28"/>
        </w:rPr>
        <w:t>, проте не заперечує участь країн у торгівлі з третіми країнами. Сформована спільна політика забезпечила ряд переваг для кожної країни-члена. Зокрема, по перше, внутрішні інтереси є особливо вразливими до існуючої багаторівневої системи торговельної політики, тому країнам самотужки складно протистояти інтересам інших потужних гравців глобального економічного простору, тим більше, в ЄС існують регіональні диспропорції розвитку країн, і так само як у світі, сформовано центр і периферію. По друге, у глобальній торговельній системі ЄС позиціонує себе як представник інтересів 28 країн, дотримується  умов багатосторонньої системи торговельної політики, в рамках СОТ протидіє недобросовісній практиці країн у зовнішній торгівлі, запроваджує колективні рішення щодо безпеки митного простору. По третє, європейська інтеграція має правову та інституційну основу, в тому числі й в митній сфері [</w:t>
      </w:r>
      <w:r w:rsidR="001E3DDA" w:rsidRPr="00804A2B">
        <w:rPr>
          <w:rFonts w:ascii="Times New Roman" w:eastAsia="Times New Roman" w:hAnsi="Times New Roman"/>
          <w:sz w:val="28"/>
        </w:rPr>
        <w:t>4</w:t>
      </w:r>
      <w:r w:rsidR="00613FF6" w:rsidRPr="00804A2B">
        <w:rPr>
          <w:rFonts w:ascii="Times New Roman" w:eastAsia="Times New Roman" w:hAnsi="Times New Roman"/>
          <w:sz w:val="28"/>
        </w:rPr>
        <w:t xml:space="preserve">, с. 126-136]. </w:t>
      </w:r>
      <w:r w:rsidR="00613FF6" w:rsidRPr="00804A2B">
        <w:rPr>
          <w:rFonts w:ascii="Times New Roman" w:eastAsia="Times New Roman" w:hAnsi="Times New Roman" w:cs="Times New Roman"/>
          <w:sz w:val="28"/>
        </w:rPr>
        <w:t>Серед</w:t>
      </w:r>
      <w:r w:rsidR="008624C7" w:rsidRPr="00804A2B">
        <w:rPr>
          <w:rFonts w:ascii="Times New Roman" w:eastAsia="Times New Roman" w:hAnsi="Times New Roman" w:cs="Times New Roman"/>
          <w:sz w:val="28"/>
        </w:rPr>
        <w:t xml:space="preserve"> країн-не</w:t>
      </w:r>
      <w:r w:rsidR="00613FF6" w:rsidRPr="00804A2B">
        <w:rPr>
          <w:rFonts w:ascii="Times New Roman" w:eastAsia="Times New Roman" w:hAnsi="Times New Roman" w:cs="Times New Roman"/>
          <w:sz w:val="28"/>
        </w:rPr>
        <w:t xml:space="preserve">членів ЄС 78% торгівлі об’єднання припадає на ті, з якими укладені угоди про спеціальні митні умови. </w:t>
      </w:r>
      <w:r w:rsidR="00340A4E" w:rsidRPr="00804A2B">
        <w:rPr>
          <w:rFonts w:ascii="Times New Roman" w:eastAsia="Times New Roman" w:hAnsi="Times New Roman"/>
          <w:sz w:val="28"/>
        </w:rPr>
        <w:t xml:space="preserve">У 2015 р. як за імпортом, так і за експортом Європейський Союз посідав друге місце у світовій торгівлі (рис. 1). </w:t>
      </w:r>
    </w:p>
    <w:p w:rsidR="00340A4E" w:rsidRPr="00804A2B" w:rsidRDefault="00340A4E" w:rsidP="00340A4E">
      <w:pPr>
        <w:spacing w:after="0" w:line="360" w:lineRule="auto"/>
        <w:jc w:val="both"/>
        <w:rPr>
          <w:rFonts w:ascii="Times New Roman" w:eastAsia="Times New Roman" w:hAnsi="Times New Roman"/>
          <w:sz w:val="28"/>
        </w:rPr>
      </w:pPr>
      <w:r w:rsidRPr="00804A2B">
        <w:rPr>
          <w:rFonts w:ascii="Times New Roman" w:eastAsia="Times New Roman" w:hAnsi="Times New Roman"/>
          <w:noProof/>
          <w:sz w:val="28"/>
          <w:lang w:eastAsia="uk-UA"/>
        </w:rPr>
        <w:drawing>
          <wp:inline distT="0" distB="0" distL="0" distR="0">
            <wp:extent cx="5838395" cy="2552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903" t="541" r="2854" b="4324"/>
                    <a:stretch>
                      <a:fillRect/>
                    </a:stretch>
                  </pic:blipFill>
                  <pic:spPr bwMode="auto">
                    <a:xfrm>
                      <a:off x="0" y="0"/>
                      <a:ext cx="5838395" cy="2552700"/>
                    </a:xfrm>
                    <a:prstGeom prst="rect">
                      <a:avLst/>
                    </a:prstGeom>
                    <a:noFill/>
                    <a:ln w="9525">
                      <a:noFill/>
                      <a:miter lim="800000"/>
                      <a:headEnd/>
                      <a:tailEnd/>
                    </a:ln>
                  </pic:spPr>
                </pic:pic>
              </a:graphicData>
            </a:graphic>
          </wp:inline>
        </w:drawing>
      </w:r>
    </w:p>
    <w:p w:rsidR="00340A4E" w:rsidRPr="00804A2B" w:rsidRDefault="00340A4E" w:rsidP="00340A4E">
      <w:pPr>
        <w:spacing w:after="0" w:line="360" w:lineRule="auto"/>
        <w:ind w:firstLine="709"/>
        <w:jc w:val="center"/>
        <w:rPr>
          <w:rFonts w:ascii="Times New Roman" w:eastAsia="Times New Roman" w:hAnsi="Times New Roman"/>
          <w:b/>
          <w:sz w:val="28"/>
        </w:rPr>
      </w:pPr>
      <w:r w:rsidRPr="00804A2B">
        <w:rPr>
          <w:rFonts w:ascii="Times New Roman" w:eastAsia="Times New Roman" w:hAnsi="Times New Roman"/>
          <w:b/>
          <w:sz w:val="28"/>
        </w:rPr>
        <w:t xml:space="preserve">Рис. </w:t>
      </w:r>
      <w:r w:rsidR="001E75C2" w:rsidRPr="00804A2B">
        <w:rPr>
          <w:rFonts w:ascii="Times New Roman" w:eastAsia="Times New Roman" w:hAnsi="Times New Roman"/>
          <w:b/>
          <w:sz w:val="28"/>
        </w:rPr>
        <w:t xml:space="preserve">1. </w:t>
      </w:r>
      <w:r w:rsidRPr="00804A2B">
        <w:rPr>
          <w:rFonts w:ascii="Times New Roman" w:eastAsia="Times New Roman" w:hAnsi="Times New Roman"/>
          <w:b/>
          <w:sz w:val="28"/>
        </w:rPr>
        <w:t xml:space="preserve">Частка Європейського Союзу </w:t>
      </w:r>
      <w:r w:rsidR="002360F4" w:rsidRPr="00804A2B">
        <w:rPr>
          <w:rFonts w:ascii="Times New Roman" w:eastAsia="Times New Roman" w:hAnsi="Times New Roman"/>
          <w:b/>
          <w:sz w:val="28"/>
        </w:rPr>
        <w:t>у</w:t>
      </w:r>
      <w:r w:rsidRPr="00804A2B">
        <w:rPr>
          <w:rFonts w:ascii="Times New Roman" w:eastAsia="Times New Roman" w:hAnsi="Times New Roman"/>
          <w:b/>
          <w:sz w:val="28"/>
        </w:rPr>
        <w:t xml:space="preserve"> світовій торгівлі, </w:t>
      </w:r>
      <w:r w:rsidRPr="00804A2B">
        <w:rPr>
          <w:rFonts w:ascii="Times New Roman" w:eastAsia="Times New Roman" w:hAnsi="Times New Roman"/>
          <w:b/>
          <w:sz w:val="28"/>
          <w:szCs w:val="28"/>
        </w:rPr>
        <w:t xml:space="preserve">2015 р. </w:t>
      </w:r>
      <w:r w:rsidR="001E75C2" w:rsidRPr="00804A2B">
        <w:rPr>
          <w:rFonts w:ascii="Times New Roman" w:eastAsia="Times New Roman" w:hAnsi="Times New Roman" w:cs="Times New Roman"/>
          <w:sz w:val="28"/>
          <w:szCs w:val="28"/>
          <w:shd w:val="clear" w:color="auto" w:fill="FFFFFF"/>
        </w:rPr>
        <w:t>[</w:t>
      </w:r>
      <w:r w:rsidR="001E3DDA" w:rsidRPr="00804A2B">
        <w:rPr>
          <w:rFonts w:ascii="Times New Roman" w:eastAsia="Times New Roman" w:hAnsi="Times New Roman" w:cs="Times New Roman"/>
          <w:sz w:val="28"/>
          <w:szCs w:val="28"/>
          <w:shd w:val="clear" w:color="auto" w:fill="FFFFFF"/>
        </w:rPr>
        <w:t>5</w:t>
      </w:r>
      <w:r w:rsidR="001E75C2" w:rsidRPr="00804A2B">
        <w:rPr>
          <w:rFonts w:ascii="Times New Roman" w:eastAsia="Times New Roman" w:hAnsi="Times New Roman" w:cs="Times New Roman"/>
          <w:sz w:val="28"/>
          <w:szCs w:val="28"/>
          <w:shd w:val="clear" w:color="auto" w:fill="FFFFFF"/>
        </w:rPr>
        <w:t>]</w:t>
      </w:r>
    </w:p>
    <w:p w:rsidR="00764CC9" w:rsidRPr="00804A2B" w:rsidRDefault="00764CC9" w:rsidP="00764CC9">
      <w:pPr>
        <w:spacing w:after="0" w:line="360" w:lineRule="auto"/>
        <w:ind w:firstLine="709"/>
        <w:jc w:val="both"/>
        <w:rPr>
          <w:rFonts w:ascii="Times New Roman" w:eastAsia="Times New Roman" w:hAnsi="Times New Roman" w:cs="Times New Roman"/>
          <w:sz w:val="28"/>
        </w:rPr>
      </w:pPr>
      <w:r w:rsidRPr="00804A2B">
        <w:rPr>
          <w:rFonts w:ascii="Times New Roman" w:eastAsia="Times New Roman" w:hAnsi="Times New Roman" w:cs="Times New Roman"/>
          <w:sz w:val="28"/>
          <w:shd w:val="clear" w:color="auto" w:fill="FFFFFF"/>
        </w:rPr>
        <w:t xml:space="preserve">Динаміка індексу диверсифікації зовнішньої торгівлі за експортом та імпортом товарів ЄС суттєво різниться. Його динаміка дала змогу виявити відхилення товарної структури експорту та імпорту для країн Європи від </w:t>
      </w:r>
      <w:r w:rsidRPr="00804A2B">
        <w:rPr>
          <w:rFonts w:ascii="Times New Roman" w:eastAsia="Times New Roman" w:hAnsi="Times New Roman" w:cs="Times New Roman"/>
          <w:sz w:val="28"/>
          <w:shd w:val="clear" w:color="auto" w:fill="FFFFFF"/>
        </w:rPr>
        <w:lastRenderedPageBreak/>
        <w:t>світового експорту/імпорту, і чим більше значення індексу наближається до 1, тим відмінною є структура торгівлі країни. Так, для країн Європейського Союзу відхилення індексу від світового є незначним,</w:t>
      </w:r>
      <w:r w:rsidR="008624C7" w:rsidRPr="00804A2B">
        <w:rPr>
          <w:rFonts w:ascii="Times New Roman" w:eastAsia="Times New Roman" w:hAnsi="Times New Roman" w:cs="Times New Roman"/>
          <w:sz w:val="28"/>
          <w:shd w:val="clear" w:color="auto" w:fill="FFFFFF"/>
        </w:rPr>
        <w:t xml:space="preserve"> </w:t>
      </w:r>
      <w:r w:rsidRPr="00804A2B">
        <w:rPr>
          <w:rFonts w:ascii="Times New Roman" w:eastAsia="Times New Roman" w:hAnsi="Times New Roman" w:cs="Times New Roman"/>
          <w:sz w:val="28"/>
          <w:shd w:val="clear" w:color="auto" w:fill="FFFFFF"/>
        </w:rPr>
        <w:t xml:space="preserve">і коливається в межах за експортом та за імпортом, тоді як, наприклад, </w:t>
      </w:r>
      <w:r w:rsidR="001E3DDA" w:rsidRPr="00804A2B">
        <w:rPr>
          <w:rFonts w:ascii="Times New Roman" w:eastAsia="Times New Roman" w:hAnsi="Times New Roman" w:cs="Times New Roman"/>
          <w:sz w:val="28"/>
          <w:shd w:val="clear" w:color="auto" w:fill="FFFFFF"/>
        </w:rPr>
        <w:t xml:space="preserve">для </w:t>
      </w:r>
      <w:r w:rsidRPr="00804A2B">
        <w:rPr>
          <w:rFonts w:ascii="Times New Roman" w:eastAsia="Times New Roman" w:hAnsi="Times New Roman" w:cs="Times New Roman"/>
          <w:sz w:val="28"/>
          <w:shd w:val="clear" w:color="auto" w:fill="FFFFFF"/>
        </w:rPr>
        <w:t xml:space="preserve">України,  значення показника </w:t>
      </w:r>
      <w:r w:rsidR="001E3DDA" w:rsidRPr="00804A2B">
        <w:rPr>
          <w:rFonts w:ascii="Times New Roman" w:eastAsia="Times New Roman" w:hAnsi="Times New Roman" w:cs="Times New Roman"/>
          <w:sz w:val="28"/>
          <w:shd w:val="clear" w:color="auto" w:fill="FFFFFF"/>
        </w:rPr>
        <w:t>віддаляється від 0</w:t>
      </w:r>
      <w:r w:rsidRPr="00804A2B">
        <w:rPr>
          <w:rFonts w:ascii="Times New Roman" w:eastAsia="Times New Roman" w:hAnsi="Times New Roman" w:cs="Times New Roman"/>
          <w:sz w:val="28"/>
          <w:shd w:val="clear" w:color="auto" w:fill="FFFFFF"/>
        </w:rPr>
        <w:t xml:space="preserve"> (табл. 1), </w:t>
      </w:r>
      <w:r w:rsidR="001E3DDA" w:rsidRPr="00804A2B">
        <w:rPr>
          <w:rFonts w:ascii="Times New Roman" w:eastAsia="Times New Roman" w:hAnsi="Times New Roman" w:cs="Times New Roman"/>
          <w:sz w:val="28"/>
          <w:shd w:val="clear" w:color="auto" w:fill="FFFFFF"/>
        </w:rPr>
        <w:t>тобто країнам</w:t>
      </w:r>
      <w:r w:rsidRPr="00804A2B">
        <w:rPr>
          <w:rFonts w:ascii="Times New Roman" w:eastAsia="Times New Roman" w:hAnsi="Times New Roman" w:cs="Times New Roman"/>
          <w:sz w:val="28"/>
          <w:shd w:val="clear" w:color="auto" w:fill="FFFFFF"/>
        </w:rPr>
        <w:t xml:space="preserve"> у майбутньому необхідно переглянути експортну стратегію розвитку.</w:t>
      </w:r>
    </w:p>
    <w:p w:rsidR="00764CC9" w:rsidRPr="00804A2B" w:rsidRDefault="00764CC9" w:rsidP="00764CC9">
      <w:pPr>
        <w:shd w:val="clear" w:color="auto" w:fill="FFFFFF" w:themeFill="background1"/>
        <w:spacing w:after="0" w:line="360" w:lineRule="auto"/>
        <w:ind w:firstLine="708"/>
        <w:jc w:val="right"/>
        <w:rPr>
          <w:rFonts w:ascii="Times New Roman" w:eastAsia="Times New Roman" w:hAnsi="Times New Roman" w:cs="Times New Roman"/>
          <w:b/>
          <w:sz w:val="20"/>
        </w:rPr>
      </w:pPr>
      <w:r w:rsidRPr="00804A2B">
        <w:rPr>
          <w:rFonts w:ascii="Times New Roman" w:eastAsia="Times New Roman" w:hAnsi="Times New Roman" w:cs="Times New Roman"/>
          <w:i/>
          <w:sz w:val="28"/>
        </w:rPr>
        <w:t>Таблиця 1</w:t>
      </w:r>
    </w:p>
    <w:p w:rsidR="00764CC9" w:rsidRPr="00804A2B" w:rsidRDefault="00764CC9" w:rsidP="00764CC9">
      <w:pPr>
        <w:shd w:val="clear" w:color="auto" w:fill="FFFFFF" w:themeFill="background1"/>
        <w:spacing w:after="0" w:line="240" w:lineRule="auto"/>
        <w:ind w:firstLine="708"/>
        <w:jc w:val="center"/>
        <w:rPr>
          <w:rFonts w:ascii="Times New Roman" w:eastAsia="Times New Roman" w:hAnsi="Times New Roman" w:cs="Times New Roman"/>
          <w:b/>
          <w:sz w:val="28"/>
        </w:rPr>
      </w:pPr>
      <w:r w:rsidRPr="00804A2B">
        <w:rPr>
          <w:rFonts w:ascii="Times New Roman" w:eastAsia="Times New Roman" w:hAnsi="Times New Roman" w:cs="Times New Roman"/>
          <w:b/>
          <w:sz w:val="28"/>
        </w:rPr>
        <w:t>Індекс диверсифікації експорту та імпорту товарів</w:t>
      </w:r>
    </w:p>
    <w:p w:rsidR="008624C7" w:rsidRPr="00804A2B" w:rsidRDefault="008624C7" w:rsidP="00764CC9">
      <w:pPr>
        <w:shd w:val="clear" w:color="auto" w:fill="FFFFFF" w:themeFill="background1"/>
        <w:spacing w:after="0" w:line="240" w:lineRule="auto"/>
        <w:ind w:firstLine="708"/>
        <w:jc w:val="center"/>
        <w:rPr>
          <w:rFonts w:ascii="Times New Roman" w:eastAsia="Times New Roman" w:hAnsi="Times New Roman" w:cs="Times New Roman"/>
          <w:b/>
          <w:sz w:val="28"/>
        </w:rPr>
      </w:pPr>
    </w:p>
    <w:tbl>
      <w:tblPr>
        <w:tblW w:w="0" w:type="auto"/>
        <w:tblInd w:w="2" w:type="dxa"/>
        <w:tblCellMar>
          <w:left w:w="10" w:type="dxa"/>
          <w:right w:w="10" w:type="dxa"/>
        </w:tblCellMar>
        <w:tblLook w:val="04A0"/>
      </w:tblPr>
      <w:tblGrid>
        <w:gridCol w:w="1387"/>
        <w:gridCol w:w="15"/>
        <w:gridCol w:w="682"/>
        <w:gridCol w:w="19"/>
        <w:gridCol w:w="676"/>
        <w:gridCol w:w="25"/>
        <w:gridCol w:w="668"/>
        <w:gridCol w:w="32"/>
        <w:gridCol w:w="661"/>
        <w:gridCol w:w="39"/>
        <w:gridCol w:w="654"/>
        <w:gridCol w:w="46"/>
        <w:gridCol w:w="647"/>
        <w:gridCol w:w="53"/>
        <w:gridCol w:w="640"/>
        <w:gridCol w:w="60"/>
        <w:gridCol w:w="633"/>
        <w:gridCol w:w="67"/>
        <w:gridCol w:w="626"/>
        <w:gridCol w:w="74"/>
        <w:gridCol w:w="619"/>
        <w:gridCol w:w="81"/>
        <w:gridCol w:w="621"/>
        <w:gridCol w:w="78"/>
        <w:gridCol w:w="749"/>
      </w:tblGrid>
      <w:tr w:rsidR="00764CC9" w:rsidRPr="00804A2B" w:rsidTr="00F75CB0">
        <w:trPr>
          <w:trHeight w:val="366"/>
        </w:trPr>
        <w:tc>
          <w:tcPr>
            <w:tcW w:w="9852" w:type="dxa"/>
            <w:gridSpan w:val="2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jc w:val="center"/>
              <w:rPr>
                <w:rFonts w:ascii="Calibri" w:eastAsia="Calibri" w:hAnsi="Calibri" w:cs="Calibri"/>
                <w:lang w:eastAsia="ja-JP"/>
              </w:rPr>
            </w:pPr>
            <w:r w:rsidRPr="00804A2B">
              <w:rPr>
                <w:rFonts w:ascii="Times New Roman" w:eastAsia="Times New Roman" w:hAnsi="Times New Roman" w:cs="Times New Roman"/>
                <w:sz w:val="24"/>
              </w:rPr>
              <w:t>Експорт</w:t>
            </w:r>
          </w:p>
        </w:tc>
      </w:tr>
      <w:tr w:rsidR="00764CC9" w:rsidRPr="00804A2B" w:rsidTr="00F75CB0">
        <w:trPr>
          <w:trHeight w:val="1"/>
        </w:trPr>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Рік</w:t>
            </w:r>
          </w:p>
        </w:tc>
        <w:tc>
          <w:tcPr>
            <w:tcW w:w="6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2002</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2003</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2004</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2005</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2006</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2007</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2008</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2009</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2010</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2011</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2012</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2013</w:t>
            </w:r>
          </w:p>
        </w:tc>
      </w:tr>
      <w:tr w:rsidR="00764CC9" w:rsidRPr="00804A2B" w:rsidTr="00F75CB0">
        <w:trPr>
          <w:trHeight w:val="1"/>
        </w:trPr>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line="240" w:lineRule="auto"/>
              <w:ind w:left="-2" w:right="-109"/>
              <w:jc w:val="both"/>
              <w:rPr>
                <w:rFonts w:eastAsiaTheme="minorEastAsia"/>
                <w:lang w:eastAsia="ja-JP"/>
              </w:rPr>
            </w:pPr>
            <w:r w:rsidRPr="00804A2B">
              <w:rPr>
                <w:rFonts w:ascii="Times New Roman" w:eastAsia="Times New Roman" w:hAnsi="Times New Roman" w:cs="Times New Roman"/>
                <w:sz w:val="24"/>
              </w:rPr>
              <w:t>Україна</w:t>
            </w:r>
          </w:p>
        </w:tc>
        <w:tc>
          <w:tcPr>
            <w:tcW w:w="6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0,6063</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0,5711</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0,5806</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0,6087</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0,5933</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0,5892</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0,6113</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0,6008</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0,5688</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0,5728</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0,5953</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0,60 49</w:t>
            </w:r>
          </w:p>
        </w:tc>
      </w:tr>
      <w:tr w:rsidR="00764CC9" w:rsidRPr="00804A2B" w:rsidTr="00F75CB0">
        <w:trPr>
          <w:trHeight w:val="1"/>
        </w:trPr>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line="240" w:lineRule="auto"/>
              <w:ind w:left="-2" w:right="-109"/>
              <w:jc w:val="both"/>
              <w:rPr>
                <w:rFonts w:eastAsiaTheme="minorEastAsia"/>
                <w:lang w:eastAsia="ja-JP"/>
              </w:rPr>
            </w:pPr>
            <w:r w:rsidRPr="00804A2B">
              <w:rPr>
                <w:rFonts w:ascii="Times New Roman" w:eastAsia="Times New Roman" w:hAnsi="Times New Roman" w:cs="Times New Roman"/>
                <w:sz w:val="24"/>
              </w:rPr>
              <w:t>ЄАВТ</w:t>
            </w:r>
          </w:p>
        </w:tc>
        <w:tc>
          <w:tcPr>
            <w:tcW w:w="6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0,4635</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0,4577</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0,4596</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0,4642</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0,4703</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0,4628</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0,4602</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0,4747</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0,4871</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0,4817</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0,4868</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0,48552</w:t>
            </w:r>
          </w:p>
        </w:tc>
      </w:tr>
      <w:tr w:rsidR="00764CC9" w:rsidRPr="00804A2B" w:rsidTr="00F75CB0">
        <w:trPr>
          <w:trHeight w:val="1"/>
        </w:trPr>
        <w:tc>
          <w:tcPr>
            <w:tcW w:w="14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2" w:right="-109"/>
              <w:jc w:val="both"/>
              <w:rPr>
                <w:rFonts w:eastAsiaTheme="minorEastAsia"/>
                <w:sz w:val="24"/>
                <w:szCs w:val="24"/>
                <w:lang w:eastAsia="ja-JP"/>
              </w:rPr>
            </w:pPr>
            <w:r w:rsidRPr="00804A2B">
              <w:rPr>
                <w:rFonts w:ascii="Times New Roman" w:eastAsia="Times New Roman" w:hAnsi="Times New Roman" w:cs="Times New Roman"/>
                <w:sz w:val="24"/>
                <w:szCs w:val="24"/>
              </w:rPr>
              <w:t>ЄС-28</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0,1646</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0,1761</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0,1814</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0,1880</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0,1911</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0,2001</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0,2130</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0,2179</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0,2186</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0,2244</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0,2289</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0,2222</w:t>
            </w:r>
          </w:p>
        </w:tc>
      </w:tr>
      <w:tr w:rsidR="00764CC9" w:rsidRPr="00804A2B" w:rsidTr="00F75CB0">
        <w:trPr>
          <w:trHeight w:val="1"/>
        </w:trPr>
        <w:tc>
          <w:tcPr>
            <w:tcW w:w="9852" w:type="dxa"/>
            <w:gridSpan w:val="2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lang w:eastAsia="ja-JP"/>
              </w:rPr>
            </w:pPr>
            <w:r w:rsidRPr="00804A2B">
              <w:rPr>
                <w:rFonts w:ascii="Times New Roman" w:eastAsia="Times New Roman" w:hAnsi="Times New Roman" w:cs="Times New Roman"/>
                <w:sz w:val="24"/>
              </w:rPr>
              <w:t>Імпорт</w:t>
            </w:r>
          </w:p>
        </w:tc>
      </w:tr>
      <w:tr w:rsidR="00764CC9" w:rsidRPr="00804A2B" w:rsidTr="00F75CB0">
        <w:trPr>
          <w:trHeight w:val="148"/>
        </w:trPr>
        <w:tc>
          <w:tcPr>
            <w:tcW w:w="14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line="240" w:lineRule="auto"/>
              <w:ind w:left="-2" w:right="-109"/>
              <w:jc w:val="both"/>
              <w:rPr>
                <w:rFonts w:eastAsiaTheme="minorEastAsia"/>
                <w:lang w:eastAsia="ja-JP"/>
              </w:rPr>
            </w:pPr>
            <w:r w:rsidRPr="00804A2B">
              <w:rPr>
                <w:rFonts w:ascii="Times New Roman" w:eastAsia="Times New Roman" w:hAnsi="Times New Roman" w:cs="Times New Roman"/>
                <w:sz w:val="24"/>
              </w:rPr>
              <w:t>Україна</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line="240" w:lineRule="auto"/>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0,4421</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0,4145</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0,3764</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0,3363</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0,3276</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0,3333</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0,3556</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0,3811</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0,3689</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0,3737</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0,3890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0,3833</w:t>
            </w:r>
          </w:p>
        </w:tc>
      </w:tr>
      <w:tr w:rsidR="00764CC9" w:rsidRPr="00804A2B" w:rsidTr="00F75CB0">
        <w:trPr>
          <w:trHeight w:val="70"/>
        </w:trPr>
        <w:tc>
          <w:tcPr>
            <w:tcW w:w="14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line="240" w:lineRule="auto"/>
              <w:ind w:left="-2" w:right="-109"/>
              <w:jc w:val="both"/>
              <w:rPr>
                <w:rFonts w:eastAsiaTheme="minorEastAsia"/>
                <w:lang w:eastAsia="ja-JP"/>
              </w:rPr>
            </w:pPr>
            <w:r w:rsidRPr="00804A2B">
              <w:rPr>
                <w:rFonts w:ascii="Times New Roman" w:eastAsia="Times New Roman" w:hAnsi="Times New Roman" w:cs="Times New Roman"/>
                <w:sz w:val="24"/>
              </w:rPr>
              <w:t>ЄАВТ</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line="240" w:lineRule="auto"/>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0,2495</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0,2545</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0,2597</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0,2643</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0,2739</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0,2751</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0,2881</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0,2888</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0,3022</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0,3111</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0,3150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0,3046</w:t>
            </w:r>
          </w:p>
        </w:tc>
      </w:tr>
      <w:tr w:rsidR="00764CC9" w:rsidRPr="00804A2B" w:rsidTr="00F75CB0">
        <w:trPr>
          <w:trHeight w:val="1"/>
        </w:trPr>
        <w:tc>
          <w:tcPr>
            <w:tcW w:w="14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line="240" w:lineRule="auto"/>
              <w:ind w:left="-2" w:right="-109"/>
              <w:jc w:val="both"/>
              <w:rPr>
                <w:rFonts w:eastAsiaTheme="minorEastAsia"/>
                <w:lang w:eastAsia="ja-JP"/>
              </w:rPr>
            </w:pPr>
            <w:r w:rsidRPr="00804A2B">
              <w:rPr>
                <w:rFonts w:ascii="Times New Roman" w:eastAsia="Times New Roman" w:hAnsi="Times New Roman" w:cs="Times New Roman"/>
                <w:sz w:val="24"/>
              </w:rPr>
              <w:t>ЄС-28</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0,0842</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0,0949</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0,1028</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0,1021</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0,1046</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0,1097</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0,1122</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0,1272</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0,1205</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0,1152</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0,1135</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764CC9" w:rsidRPr="00804A2B" w:rsidRDefault="00764CC9" w:rsidP="00F75CB0">
            <w:pPr>
              <w:shd w:val="clear" w:color="auto" w:fill="FFFFFF" w:themeFill="background1"/>
              <w:spacing w:after="0"/>
              <w:ind w:left="-144" w:right="-109"/>
              <w:jc w:val="center"/>
              <w:rPr>
                <w:rFonts w:eastAsiaTheme="minorEastAsia"/>
                <w:sz w:val="20"/>
                <w:szCs w:val="20"/>
                <w:lang w:eastAsia="ja-JP"/>
              </w:rPr>
            </w:pPr>
            <w:r w:rsidRPr="00804A2B">
              <w:rPr>
                <w:rFonts w:ascii="Times New Roman" w:eastAsia="Times New Roman" w:hAnsi="Times New Roman" w:cs="Times New Roman"/>
                <w:sz w:val="20"/>
                <w:szCs w:val="20"/>
              </w:rPr>
              <w:t>0,1207</w:t>
            </w:r>
          </w:p>
        </w:tc>
      </w:tr>
    </w:tbl>
    <w:p w:rsidR="00764CC9" w:rsidRPr="00804A2B" w:rsidRDefault="00764CC9" w:rsidP="001E3DDA">
      <w:pPr>
        <w:spacing w:after="0" w:line="360" w:lineRule="auto"/>
        <w:ind w:firstLine="709"/>
        <w:jc w:val="both"/>
        <w:rPr>
          <w:rFonts w:ascii="Times New Roman" w:eastAsia="Times New Roman" w:hAnsi="Times New Roman" w:cs="Times New Roman"/>
          <w:i/>
          <w:sz w:val="24"/>
          <w:shd w:val="clear" w:color="auto" w:fill="FFFFFF"/>
          <w:lang w:eastAsia="ja-JP"/>
        </w:rPr>
      </w:pPr>
      <w:r w:rsidRPr="00804A2B">
        <w:rPr>
          <w:rFonts w:ascii="Times New Roman" w:eastAsia="Times New Roman" w:hAnsi="Times New Roman" w:cs="Times New Roman"/>
          <w:i/>
          <w:sz w:val="24"/>
          <w:shd w:val="clear" w:color="auto" w:fill="FFFFFF"/>
        </w:rPr>
        <w:t xml:space="preserve">Примітка: </w:t>
      </w:r>
      <w:r w:rsidRPr="00804A2B">
        <w:rPr>
          <w:rFonts w:ascii="Times New Roman" w:eastAsia="Times New Roman" w:hAnsi="Times New Roman" w:cs="Times New Roman"/>
          <w:sz w:val="24"/>
          <w:shd w:val="clear" w:color="auto" w:fill="FFFFFF"/>
        </w:rPr>
        <w:t>складено за даними ЮНКТАД [</w:t>
      </w:r>
      <w:r w:rsidR="001E3DDA" w:rsidRPr="00804A2B">
        <w:rPr>
          <w:rFonts w:ascii="Times New Roman" w:eastAsia="Times New Roman" w:hAnsi="Times New Roman" w:cs="Times New Roman"/>
          <w:sz w:val="24"/>
          <w:shd w:val="clear" w:color="auto" w:fill="FFFFFF"/>
        </w:rPr>
        <w:t>6</w:t>
      </w:r>
      <w:r w:rsidRPr="00804A2B">
        <w:rPr>
          <w:rFonts w:ascii="Times New Roman" w:eastAsia="Times New Roman" w:hAnsi="Times New Roman" w:cs="Times New Roman"/>
          <w:sz w:val="24"/>
          <w:shd w:val="clear" w:color="auto" w:fill="FFFFFF"/>
        </w:rPr>
        <w:t>]</w:t>
      </w:r>
    </w:p>
    <w:p w:rsidR="00764CC9" w:rsidRPr="00804A2B" w:rsidRDefault="00764CC9" w:rsidP="00764CC9">
      <w:pPr>
        <w:spacing w:after="0" w:line="360" w:lineRule="auto"/>
        <w:ind w:firstLine="709"/>
        <w:jc w:val="both"/>
        <w:rPr>
          <w:rFonts w:ascii="Times New Roman" w:eastAsia="Times New Roman" w:hAnsi="Times New Roman" w:cs="Times New Roman"/>
          <w:sz w:val="28"/>
        </w:rPr>
      </w:pPr>
      <w:r w:rsidRPr="00804A2B">
        <w:rPr>
          <w:rFonts w:ascii="Times New Roman" w:eastAsia="Times New Roman" w:hAnsi="Times New Roman" w:cs="Times New Roman"/>
          <w:sz w:val="28"/>
        </w:rPr>
        <w:t xml:space="preserve">Проводячи диверсифікацію зовнішньої торгівлі, для країни важливим є наближення структури експорту та імпорту, що визначається як складова відносин стратегічного партнерства між країнами, адже реалізація зовнішньоторговельних інтересів потребує взаємодоповненості економік країн, а відтак – зацікавленості одна одною. </w:t>
      </w:r>
      <w:r w:rsidR="00613FF6" w:rsidRPr="00804A2B">
        <w:rPr>
          <w:rFonts w:ascii="Times New Roman" w:eastAsia="Times New Roman" w:hAnsi="Times New Roman" w:cs="Times New Roman"/>
          <w:sz w:val="28"/>
        </w:rPr>
        <w:t xml:space="preserve">Проте </w:t>
      </w:r>
      <w:r w:rsidRPr="00804A2B">
        <w:rPr>
          <w:rFonts w:ascii="Times New Roman" w:eastAsia="Times New Roman" w:hAnsi="Times New Roman" w:cs="Times New Roman"/>
          <w:sz w:val="28"/>
        </w:rPr>
        <w:t>структур</w:t>
      </w:r>
      <w:r w:rsidR="00613FF6" w:rsidRPr="00804A2B">
        <w:rPr>
          <w:rFonts w:ascii="Times New Roman" w:eastAsia="Times New Roman" w:hAnsi="Times New Roman" w:cs="Times New Roman"/>
          <w:sz w:val="28"/>
        </w:rPr>
        <w:t xml:space="preserve">а </w:t>
      </w:r>
      <w:r w:rsidRPr="00804A2B">
        <w:rPr>
          <w:rFonts w:ascii="Times New Roman" w:eastAsia="Times New Roman" w:hAnsi="Times New Roman" w:cs="Times New Roman"/>
          <w:sz w:val="28"/>
        </w:rPr>
        <w:t xml:space="preserve">комплементарності зовнішньої торгівлі України в порівнянні із країнами Європейського Союзу </w:t>
      </w:r>
      <w:r w:rsidR="001E3DDA" w:rsidRPr="00804A2B">
        <w:rPr>
          <w:rFonts w:ascii="Times New Roman" w:eastAsia="Times New Roman" w:hAnsi="Times New Roman" w:cs="Times New Roman"/>
          <w:sz w:val="28"/>
        </w:rPr>
        <w:t xml:space="preserve">[6] </w:t>
      </w:r>
      <w:r w:rsidR="00613FF6" w:rsidRPr="00804A2B">
        <w:rPr>
          <w:rFonts w:ascii="Times New Roman" w:eastAsia="Times New Roman" w:hAnsi="Times New Roman" w:cs="Times New Roman"/>
          <w:sz w:val="28"/>
        </w:rPr>
        <w:t>вказує на низький її рівень</w:t>
      </w:r>
      <w:r w:rsidRPr="00804A2B">
        <w:rPr>
          <w:rFonts w:ascii="Times New Roman" w:eastAsia="Times New Roman" w:hAnsi="Times New Roman" w:cs="Times New Roman"/>
          <w:sz w:val="28"/>
        </w:rPr>
        <w:t xml:space="preserve"> як щодо світових тенденцій, та</w:t>
      </w:r>
      <w:r w:rsidR="0003632F" w:rsidRPr="00804A2B">
        <w:rPr>
          <w:rFonts w:ascii="Times New Roman" w:eastAsia="Times New Roman" w:hAnsi="Times New Roman" w:cs="Times New Roman"/>
          <w:sz w:val="28"/>
        </w:rPr>
        <w:t>к і щодо структури експорту ЄС</w:t>
      </w:r>
      <w:r w:rsidRPr="00804A2B">
        <w:rPr>
          <w:rFonts w:ascii="Times New Roman" w:eastAsia="Times New Roman" w:hAnsi="Times New Roman" w:cs="Times New Roman"/>
          <w:sz w:val="28"/>
        </w:rPr>
        <w:t xml:space="preserve">. Такі результати </w:t>
      </w:r>
      <w:r w:rsidR="00613FF6" w:rsidRPr="00804A2B">
        <w:rPr>
          <w:rFonts w:ascii="Times New Roman" w:eastAsia="Times New Roman" w:hAnsi="Times New Roman" w:cs="Times New Roman"/>
          <w:sz w:val="28"/>
        </w:rPr>
        <w:t xml:space="preserve">свідчать про </w:t>
      </w:r>
      <w:r w:rsidRPr="00804A2B">
        <w:rPr>
          <w:rFonts w:ascii="Times New Roman" w:eastAsia="Times New Roman" w:hAnsi="Times New Roman" w:cs="Times New Roman"/>
          <w:sz w:val="28"/>
        </w:rPr>
        <w:t>проблематичність подальшої інтеграції, тим більше у зв’язку зі зміною номенклатури продукції, що експортується, у структурі експорту присутні товари із різним рівнем комплементарності, через наслідки світової економічної кризи в останні роки погіршуються виробничі можливості країни.</w:t>
      </w:r>
    </w:p>
    <w:p w:rsidR="00764CC9" w:rsidRPr="00804A2B" w:rsidRDefault="00764CC9" w:rsidP="002748E1">
      <w:pPr>
        <w:spacing w:after="0" w:line="360" w:lineRule="auto"/>
        <w:ind w:firstLine="708"/>
        <w:jc w:val="both"/>
        <w:rPr>
          <w:rFonts w:ascii="Times New Roman" w:hAnsi="Times New Roman" w:cs="Times New Roman"/>
          <w:sz w:val="24"/>
          <w:szCs w:val="24"/>
        </w:rPr>
      </w:pPr>
      <w:r w:rsidRPr="00804A2B">
        <w:rPr>
          <w:rFonts w:ascii="Times New Roman" w:hAnsi="Times New Roman" w:cs="Times New Roman"/>
          <w:sz w:val="28"/>
          <w:szCs w:val="28"/>
        </w:rPr>
        <w:t xml:space="preserve">Пріоритетом для країн у забезпеченні зовнішньоторговельних інтересів при проведенні експортної політики з огляду на флуктації показників міжнародної торгівлі є підтримання стійкої структури експорту. Наявність </w:t>
      </w:r>
      <w:r w:rsidRPr="00804A2B">
        <w:rPr>
          <w:rFonts w:ascii="Times New Roman" w:hAnsi="Times New Roman" w:cs="Times New Roman"/>
          <w:sz w:val="28"/>
          <w:szCs w:val="28"/>
        </w:rPr>
        <w:lastRenderedPageBreak/>
        <w:t>суттєвих структурних трансформацій у географічній структурі експорту означає переорієнтацію його потоків</w:t>
      </w:r>
      <w:r w:rsidR="001E3DDA" w:rsidRPr="00804A2B">
        <w:rPr>
          <w:rFonts w:ascii="Times New Roman" w:hAnsi="Times New Roman" w:cs="Times New Roman"/>
          <w:sz w:val="28"/>
          <w:szCs w:val="28"/>
        </w:rPr>
        <w:t>. Во</w:t>
      </w:r>
      <w:r w:rsidRPr="00804A2B">
        <w:rPr>
          <w:rFonts w:ascii="Times New Roman" w:hAnsi="Times New Roman" w:cs="Times New Roman"/>
          <w:sz w:val="28"/>
          <w:szCs w:val="28"/>
        </w:rPr>
        <w:t>дночас, такі зміни можуть бути сприятливим сигналом для країни при завоюванні нових ринків збуту та реалізації там своїх конкурентних переваг. Проведена оцінка структурних трансформацій в географічному розподілі експорту з Європейського Союзу по 6 групами товарів за SITC вказує на незначні абсолютні структурні відмінності за всіма групами товарів у експорті ЄС за 2007-2014 рр., проте найбільше змін зазнали такі складові: мінеральне паливо (у 2011-2012 рр. через зміну частки експорту до Мексики) та сировина (у 2009 р. через зміну частки Китаю у загальній структурі експорту). Динаміка абсолютних змін має схожий характер структурних трансформацій експорту у всіх групах товарів</w:t>
      </w:r>
      <w:r w:rsidR="001E75C2" w:rsidRPr="00804A2B">
        <w:rPr>
          <w:rFonts w:ascii="Times New Roman" w:hAnsi="Times New Roman" w:cs="Times New Roman"/>
          <w:sz w:val="28"/>
          <w:szCs w:val="28"/>
        </w:rPr>
        <w:t xml:space="preserve">  (рис. 2)</w:t>
      </w:r>
      <w:r w:rsidRPr="00804A2B">
        <w:rPr>
          <w:rFonts w:ascii="Times New Roman" w:hAnsi="Times New Roman" w:cs="Times New Roman"/>
          <w:sz w:val="28"/>
          <w:szCs w:val="28"/>
        </w:rPr>
        <w:t>.</w:t>
      </w:r>
      <w:r w:rsidRPr="00804A2B">
        <w:rPr>
          <w:rFonts w:ascii="Times New Roman" w:hAnsi="Times New Roman" w:cs="Times New Roman"/>
          <w:sz w:val="24"/>
          <w:szCs w:val="24"/>
        </w:rPr>
        <w:t xml:space="preserve"> </w:t>
      </w:r>
    </w:p>
    <w:p w:rsidR="007940C2" w:rsidRPr="00804A2B" w:rsidRDefault="007940C2" w:rsidP="007940C2">
      <w:pPr>
        <w:spacing w:after="0" w:line="360" w:lineRule="auto"/>
      </w:pPr>
      <w:r w:rsidRPr="00804A2B">
        <w:rPr>
          <w:noProof/>
          <w:lang w:eastAsia="uk-UA"/>
        </w:rPr>
        <w:drawing>
          <wp:inline distT="0" distB="0" distL="0" distR="0">
            <wp:extent cx="6143625" cy="220027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40C2" w:rsidRPr="00804A2B" w:rsidRDefault="007940C2" w:rsidP="007940C2">
      <w:pPr>
        <w:spacing w:after="0" w:line="360" w:lineRule="auto"/>
        <w:jc w:val="center"/>
        <w:rPr>
          <w:rFonts w:ascii="Times New Roman" w:hAnsi="Times New Roman" w:cs="Times New Roman"/>
          <w:sz w:val="28"/>
          <w:szCs w:val="28"/>
        </w:rPr>
      </w:pPr>
      <w:r w:rsidRPr="00804A2B">
        <w:rPr>
          <w:rFonts w:ascii="Times New Roman" w:hAnsi="Times New Roman" w:cs="Times New Roman"/>
          <w:sz w:val="28"/>
          <w:szCs w:val="28"/>
        </w:rPr>
        <w:t>а) абсолютні трансформації</w:t>
      </w:r>
    </w:p>
    <w:p w:rsidR="007940C2" w:rsidRPr="00804A2B" w:rsidRDefault="007940C2" w:rsidP="007940C2">
      <w:pPr>
        <w:spacing w:after="0" w:line="360" w:lineRule="auto"/>
        <w:rPr>
          <w:rFonts w:ascii="Times New Roman" w:hAnsi="Times New Roman" w:cs="Times New Roman"/>
          <w:sz w:val="24"/>
          <w:szCs w:val="24"/>
        </w:rPr>
      </w:pPr>
      <w:r w:rsidRPr="00804A2B">
        <w:rPr>
          <w:rFonts w:ascii="Times New Roman" w:hAnsi="Times New Roman" w:cs="Times New Roman"/>
          <w:noProof/>
          <w:sz w:val="24"/>
          <w:szCs w:val="24"/>
          <w:lang w:eastAsia="uk-UA"/>
        </w:rPr>
        <w:drawing>
          <wp:inline distT="0" distB="0" distL="0" distR="0">
            <wp:extent cx="6143625" cy="209550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40C2" w:rsidRPr="00804A2B" w:rsidRDefault="007940C2" w:rsidP="007940C2">
      <w:pPr>
        <w:spacing w:after="0" w:line="360" w:lineRule="auto"/>
        <w:jc w:val="center"/>
        <w:rPr>
          <w:rFonts w:ascii="Times New Roman" w:hAnsi="Times New Roman" w:cs="Times New Roman"/>
          <w:sz w:val="28"/>
          <w:szCs w:val="28"/>
        </w:rPr>
      </w:pPr>
      <w:r w:rsidRPr="00804A2B">
        <w:rPr>
          <w:rFonts w:ascii="Times New Roman" w:hAnsi="Times New Roman" w:cs="Times New Roman"/>
          <w:sz w:val="28"/>
          <w:szCs w:val="28"/>
        </w:rPr>
        <w:t>б) відносні трансформації</w:t>
      </w:r>
    </w:p>
    <w:p w:rsidR="007940C2" w:rsidRPr="00804A2B" w:rsidRDefault="007940C2" w:rsidP="007940C2">
      <w:pPr>
        <w:spacing w:after="0" w:line="360" w:lineRule="auto"/>
        <w:jc w:val="center"/>
        <w:rPr>
          <w:rFonts w:ascii="Times New Roman" w:hAnsi="Times New Roman" w:cs="Times New Roman"/>
          <w:b/>
          <w:sz w:val="28"/>
          <w:szCs w:val="28"/>
        </w:rPr>
      </w:pPr>
      <w:r w:rsidRPr="00804A2B">
        <w:rPr>
          <w:rFonts w:ascii="Times New Roman" w:hAnsi="Times New Roman" w:cs="Times New Roman"/>
          <w:b/>
          <w:sz w:val="28"/>
          <w:szCs w:val="28"/>
        </w:rPr>
        <w:t>Рис. 2. Абсолютні та відносні структурні трансформації у географічній структурі експорту ЄС за номенклатурою SITC</w:t>
      </w:r>
    </w:p>
    <w:p w:rsidR="007940C2" w:rsidRPr="00804A2B" w:rsidRDefault="001E75C2" w:rsidP="001E3DDA">
      <w:pPr>
        <w:spacing w:after="0" w:line="360" w:lineRule="auto"/>
        <w:ind w:firstLine="708"/>
        <w:rPr>
          <w:rFonts w:ascii="Times New Roman" w:hAnsi="Times New Roman" w:cs="Times New Roman"/>
          <w:sz w:val="24"/>
          <w:szCs w:val="24"/>
        </w:rPr>
      </w:pPr>
      <w:r w:rsidRPr="00804A2B">
        <w:rPr>
          <w:rFonts w:ascii="Times New Roman" w:hAnsi="Times New Roman" w:cs="Times New Roman"/>
          <w:i/>
          <w:sz w:val="24"/>
          <w:szCs w:val="24"/>
        </w:rPr>
        <w:t>Примітка</w:t>
      </w:r>
      <w:r w:rsidRPr="00804A2B">
        <w:rPr>
          <w:rFonts w:ascii="Times New Roman" w:hAnsi="Times New Roman" w:cs="Times New Roman"/>
          <w:sz w:val="24"/>
          <w:szCs w:val="24"/>
        </w:rPr>
        <w:t>: розраховано самостійно</w:t>
      </w:r>
      <w:r w:rsidR="001E3DDA" w:rsidRPr="00804A2B">
        <w:rPr>
          <w:rFonts w:ascii="Times New Roman" w:hAnsi="Times New Roman" w:cs="Times New Roman"/>
          <w:sz w:val="24"/>
          <w:szCs w:val="24"/>
        </w:rPr>
        <w:t>.</w:t>
      </w:r>
    </w:p>
    <w:p w:rsidR="00764CC9" w:rsidRPr="00804A2B" w:rsidRDefault="00764CC9" w:rsidP="00764CC9">
      <w:pPr>
        <w:spacing w:after="0" w:line="360" w:lineRule="auto"/>
        <w:jc w:val="both"/>
        <w:rPr>
          <w:rFonts w:ascii="Times New Roman" w:eastAsia="Times New Roman" w:hAnsi="Times New Roman" w:cs="Times New Roman"/>
          <w:color w:val="000000"/>
          <w:sz w:val="28"/>
          <w:szCs w:val="28"/>
          <w:lang w:eastAsia="uk-UA"/>
        </w:rPr>
      </w:pPr>
      <w:r w:rsidRPr="00804A2B">
        <w:rPr>
          <w:rFonts w:ascii="Times New Roman" w:hAnsi="Times New Roman" w:cs="Times New Roman"/>
          <w:sz w:val="28"/>
          <w:szCs w:val="28"/>
        </w:rPr>
        <w:lastRenderedPageBreak/>
        <w:tab/>
        <w:t xml:space="preserve">Отримані лінійні коефіцієнти </w:t>
      </w:r>
      <w:r w:rsidRPr="00804A2B">
        <w:rPr>
          <w:rFonts w:ascii="Times New Roman" w:eastAsia="Times New Roman" w:hAnsi="Times New Roman" w:cs="Times New Roman"/>
          <w:color w:val="000000"/>
          <w:sz w:val="28"/>
          <w:szCs w:val="28"/>
          <w:lang w:eastAsia="uk-UA"/>
        </w:rPr>
        <w:t>абсолютних та відносних структурних трансформацій у географічній структурі експорту ЄС (із змінною базою порівняння). В процесі аналізу було розраховано значення середньоквадратичного коефіцієнту, який вказав на відсутність їх</w:t>
      </w:r>
      <w:r w:rsidR="001E3DDA" w:rsidRPr="00804A2B">
        <w:rPr>
          <w:rFonts w:ascii="Times New Roman" w:eastAsia="Times New Roman" w:hAnsi="Times New Roman" w:cs="Times New Roman"/>
          <w:color w:val="000000"/>
          <w:sz w:val="28"/>
          <w:szCs w:val="28"/>
          <w:lang w:eastAsia="uk-UA"/>
        </w:rPr>
        <w:t>ніх</w:t>
      </w:r>
      <w:r w:rsidRPr="00804A2B">
        <w:rPr>
          <w:rFonts w:ascii="Times New Roman" w:eastAsia="Times New Roman" w:hAnsi="Times New Roman" w:cs="Times New Roman"/>
          <w:color w:val="000000"/>
          <w:sz w:val="28"/>
          <w:szCs w:val="28"/>
          <w:lang w:eastAsia="uk-UA"/>
        </w:rPr>
        <w:t xml:space="preserve"> суттєвих відхилень від значень відповідних лінійних коефіцієнтів, що підтверджує незначні флуктації у досліджуваній вибірці. Разом з тим, у всій структурі експорту найзначніші трансформації відбувалися у географічному розподілі експорту мінерального палива та сировини, де середньоквадратичний коефіцієнт абсолютних трансформацій змінюється відповідно у межах 0,161-0,464 та 0,233-0,548. </w:t>
      </w:r>
    </w:p>
    <w:p w:rsidR="002613D3" w:rsidRPr="00804A2B" w:rsidRDefault="00764CC9" w:rsidP="001E3DDA">
      <w:pPr>
        <w:spacing w:after="0" w:line="360" w:lineRule="auto"/>
        <w:jc w:val="both"/>
        <w:rPr>
          <w:rFonts w:ascii="Times New Roman" w:hAnsi="Times New Roman" w:cs="Times New Roman"/>
          <w:sz w:val="28"/>
          <w:szCs w:val="28"/>
        </w:rPr>
      </w:pPr>
      <w:r w:rsidRPr="00804A2B">
        <w:rPr>
          <w:rFonts w:ascii="Times New Roman" w:hAnsi="Times New Roman" w:cs="Times New Roman"/>
          <w:sz w:val="28"/>
          <w:szCs w:val="28"/>
        </w:rPr>
        <w:tab/>
      </w:r>
      <w:r w:rsidR="002613D3" w:rsidRPr="00804A2B">
        <w:rPr>
          <w:rFonts w:ascii="Times New Roman" w:eastAsia="Times New Roman" w:hAnsi="Times New Roman" w:cs="Times New Roman"/>
          <w:sz w:val="28"/>
        </w:rPr>
        <w:t xml:space="preserve">Разом з тим, </w:t>
      </w:r>
      <w:r w:rsidR="005D5C5B">
        <w:rPr>
          <w:rFonts w:ascii="Times New Roman" w:eastAsia="Times New Roman" w:hAnsi="Times New Roman" w:cs="Times New Roman"/>
          <w:sz w:val="28"/>
        </w:rPr>
        <w:t>в</w:t>
      </w:r>
      <w:r w:rsidR="005D5C5B" w:rsidRPr="00804A2B">
        <w:rPr>
          <w:rFonts w:ascii="Times New Roman" w:eastAsia="Times New Roman" w:hAnsi="Times New Roman" w:cs="Times New Roman"/>
          <w:sz w:val="28"/>
        </w:rPr>
        <w:t xml:space="preserve"> останні роки</w:t>
      </w:r>
      <w:r w:rsidR="005D5C5B">
        <w:rPr>
          <w:rFonts w:ascii="Times New Roman" w:eastAsia="Times New Roman" w:hAnsi="Times New Roman" w:cs="Times New Roman"/>
          <w:sz w:val="28"/>
        </w:rPr>
        <w:t xml:space="preserve"> </w:t>
      </w:r>
      <w:r w:rsidR="002613D3" w:rsidRPr="00804A2B">
        <w:rPr>
          <w:rFonts w:ascii="Times New Roman" w:eastAsia="Times New Roman" w:hAnsi="Times New Roman" w:cs="Times New Roman"/>
          <w:sz w:val="28"/>
        </w:rPr>
        <w:t>світова економіка характеризується значною нестабільністю у фінансовій та торговельній сферах</w:t>
      </w:r>
      <w:r w:rsidR="003F3740" w:rsidRPr="00804A2B">
        <w:rPr>
          <w:rFonts w:ascii="Times New Roman" w:eastAsia="Times New Roman" w:hAnsi="Times New Roman" w:cs="Times New Roman"/>
          <w:sz w:val="28"/>
        </w:rPr>
        <w:t xml:space="preserve"> [7]</w:t>
      </w:r>
      <w:r w:rsidR="002613D3" w:rsidRPr="00804A2B">
        <w:rPr>
          <w:rFonts w:ascii="Times New Roman" w:eastAsia="Times New Roman" w:hAnsi="Times New Roman" w:cs="Times New Roman"/>
          <w:sz w:val="28"/>
        </w:rPr>
        <w:t xml:space="preserve">, що не може не позначатися на застосуванні країнами радикальних протекціоністських заходів захисту своїх інтересів. Навіть в межах ЄС не усі </w:t>
      </w:r>
      <w:r w:rsidR="002613D3" w:rsidRPr="00804A2B">
        <w:rPr>
          <w:rFonts w:ascii="Times New Roman" w:hAnsi="Times New Roman" w:cs="Times New Roman"/>
          <w:sz w:val="28"/>
          <w:szCs w:val="28"/>
        </w:rPr>
        <w:t xml:space="preserve">країни </w:t>
      </w:r>
      <w:r w:rsidR="00613FF6" w:rsidRPr="00804A2B">
        <w:rPr>
          <w:rFonts w:ascii="Times New Roman" w:hAnsi="Times New Roman" w:cs="Times New Roman"/>
          <w:sz w:val="28"/>
          <w:szCs w:val="28"/>
        </w:rPr>
        <w:t>однаково</w:t>
      </w:r>
      <w:r w:rsidR="002613D3" w:rsidRPr="00804A2B">
        <w:rPr>
          <w:rFonts w:ascii="Times New Roman" w:hAnsi="Times New Roman" w:cs="Times New Roman"/>
          <w:sz w:val="28"/>
          <w:szCs w:val="28"/>
        </w:rPr>
        <w:t xml:space="preserve"> </w:t>
      </w:r>
      <w:r w:rsidR="003C563B" w:rsidRPr="00804A2B">
        <w:rPr>
          <w:rFonts w:ascii="Times New Roman" w:hAnsi="Times New Roman" w:cs="Times New Roman"/>
          <w:sz w:val="28"/>
          <w:szCs w:val="28"/>
        </w:rPr>
        <w:t>можуть гарантувати безпеку митного простору.</w:t>
      </w:r>
      <w:r w:rsidR="002613D3" w:rsidRPr="00804A2B">
        <w:rPr>
          <w:rFonts w:ascii="Times New Roman" w:hAnsi="Times New Roman" w:cs="Times New Roman"/>
          <w:sz w:val="28"/>
          <w:szCs w:val="28"/>
        </w:rPr>
        <w:t xml:space="preserve"> Так, безперечно, активізувався рух товарів та капіталу й переміщення осіб між країнами, відбувається гармонізація та уніфікація умов міжнародного співробітництва, які пришвидшують інтеграцію національних економік, досягнуті домовленості між країнами про спрощення умов торгівлі та інвестування, розширюється культурний обмін тощо. Водночас, поширюються нові виклики для розвитку митного простору як складової економічного.</w:t>
      </w:r>
      <w:r w:rsidR="003C563B" w:rsidRPr="00804A2B">
        <w:rPr>
          <w:rFonts w:ascii="Times New Roman" w:hAnsi="Times New Roman" w:cs="Times New Roman"/>
          <w:sz w:val="28"/>
          <w:szCs w:val="28"/>
        </w:rPr>
        <w:t xml:space="preserve"> </w:t>
      </w:r>
      <w:r w:rsidR="002613D3" w:rsidRPr="00804A2B">
        <w:rPr>
          <w:rFonts w:ascii="Times New Roman" w:hAnsi="Times New Roman" w:cs="Times New Roman"/>
          <w:sz w:val="28"/>
          <w:szCs w:val="28"/>
        </w:rPr>
        <w:t xml:space="preserve">Саме тому уже впродовж століття залишаються актуальними дихотомії «національний економічний (в т. ч. митний) простір – глобальний економічний простір», «протекціонізм – вільна торгівля» як складові зовнішньоекономічної (митної) політики. За умов глобальних викликів та деструктивних внутрішніх трансформацій важлива роль </w:t>
      </w:r>
      <w:r w:rsidR="00804A2B" w:rsidRPr="00804A2B">
        <w:rPr>
          <w:rFonts w:ascii="Times New Roman" w:hAnsi="Times New Roman" w:cs="Times New Roman"/>
          <w:sz w:val="28"/>
          <w:szCs w:val="28"/>
        </w:rPr>
        <w:t xml:space="preserve">для країн </w:t>
      </w:r>
      <w:r w:rsidR="002613D3" w:rsidRPr="00804A2B">
        <w:rPr>
          <w:rFonts w:ascii="Times New Roman" w:hAnsi="Times New Roman" w:cs="Times New Roman"/>
          <w:sz w:val="28"/>
          <w:szCs w:val="28"/>
        </w:rPr>
        <w:t xml:space="preserve">відводиться виробленню </w:t>
      </w:r>
      <w:r w:rsidR="003C563B" w:rsidRPr="00804A2B">
        <w:rPr>
          <w:rFonts w:ascii="Times New Roman" w:hAnsi="Times New Roman" w:cs="Times New Roman"/>
          <w:sz w:val="28"/>
          <w:szCs w:val="28"/>
        </w:rPr>
        <w:t xml:space="preserve">механізмів протидії викликам </w:t>
      </w:r>
      <w:r w:rsidR="002613D3" w:rsidRPr="00804A2B">
        <w:rPr>
          <w:rFonts w:ascii="Times New Roman" w:hAnsi="Times New Roman" w:cs="Times New Roman"/>
          <w:sz w:val="28"/>
          <w:szCs w:val="28"/>
        </w:rPr>
        <w:t xml:space="preserve"> митного простору.</w:t>
      </w:r>
      <w:r w:rsidR="004D1104" w:rsidRPr="00804A2B">
        <w:rPr>
          <w:rFonts w:ascii="Times New Roman" w:hAnsi="Times New Roman" w:cs="Times New Roman"/>
          <w:sz w:val="28"/>
          <w:szCs w:val="28"/>
        </w:rPr>
        <w:t xml:space="preserve"> Тому </w:t>
      </w:r>
      <w:r w:rsidR="00A26FED" w:rsidRPr="00804A2B">
        <w:rPr>
          <w:rFonts w:ascii="Times New Roman" w:hAnsi="Times New Roman" w:cs="Times New Roman"/>
          <w:sz w:val="28"/>
          <w:szCs w:val="28"/>
        </w:rPr>
        <w:t>для цього в Європейському Союзі сформована достатньо потужна інституційна база [</w:t>
      </w:r>
      <w:r w:rsidR="003F3740" w:rsidRPr="00804A2B">
        <w:rPr>
          <w:rFonts w:ascii="Times New Roman" w:hAnsi="Times New Roman" w:cs="Times New Roman"/>
          <w:sz w:val="28"/>
          <w:szCs w:val="28"/>
        </w:rPr>
        <w:t>8</w:t>
      </w:r>
      <w:r w:rsidR="00A26FED" w:rsidRPr="00804A2B">
        <w:rPr>
          <w:rFonts w:ascii="Times New Roman" w:hAnsi="Times New Roman" w:cs="Times New Roman"/>
          <w:sz w:val="28"/>
          <w:szCs w:val="28"/>
        </w:rPr>
        <w:t>,с. 293].</w:t>
      </w:r>
    </w:p>
    <w:p w:rsidR="002D4DA6" w:rsidRPr="00804A2B" w:rsidRDefault="00EB4481" w:rsidP="002D4DA6">
      <w:pPr>
        <w:spacing w:after="0" w:line="360" w:lineRule="auto"/>
        <w:ind w:firstLine="709"/>
        <w:jc w:val="both"/>
        <w:rPr>
          <w:rFonts w:ascii="Times New Roman" w:eastAsia="Times New Roman" w:hAnsi="Times New Roman" w:cs="Times New Roman"/>
          <w:sz w:val="28"/>
          <w:shd w:val="clear" w:color="auto" w:fill="FFFFFF"/>
        </w:rPr>
      </w:pPr>
      <w:r w:rsidRPr="00804A2B">
        <w:rPr>
          <w:rFonts w:ascii="Times New Roman" w:eastAsia="Times New Roman" w:hAnsi="Times New Roman" w:cs="Times New Roman"/>
          <w:sz w:val="28"/>
        </w:rPr>
        <w:t xml:space="preserve">Важливий акцент у зовнішньоторговельній політиці робиться на заходах захисту внутрішнього ринку угрупування, впроваджуються новітні технології у </w:t>
      </w:r>
      <w:r w:rsidRPr="00804A2B">
        <w:rPr>
          <w:rFonts w:ascii="Times New Roman" w:eastAsia="Times New Roman" w:hAnsi="Times New Roman" w:cs="Times New Roman"/>
          <w:sz w:val="28"/>
        </w:rPr>
        <w:lastRenderedPageBreak/>
        <w:t>діяльність митних органів, удосконалюється митна логістика (у 2016 р. основними видами транспорту, які використовувалися при зовнішньоторговельних операціях, були морський (постачалося 47% експорту товарів та 51% імпорту) і повітряний (відповідно 29% і 25%). В процесах митного контролю залучено 2140 митних офісів з чисельністю персоналу – 114365 осіб. У 2016 р. митними органами ЄС було опрацьовано 3</w:t>
      </w:r>
      <w:r w:rsidR="00804A2B">
        <w:rPr>
          <w:rFonts w:ascii="Times New Roman" w:eastAsia="Times New Roman" w:hAnsi="Times New Roman" w:cs="Times New Roman"/>
          <w:sz w:val="28"/>
        </w:rPr>
        <w:t>13 млн. митних декларацій,</w:t>
      </w:r>
      <w:r w:rsidR="004D1104" w:rsidRPr="00804A2B">
        <w:rPr>
          <w:rFonts w:ascii="Times New Roman" w:eastAsia="Times New Roman" w:hAnsi="Times New Roman" w:cs="Times New Roman"/>
          <w:sz w:val="28"/>
        </w:rPr>
        <w:t xml:space="preserve"> з них</w:t>
      </w:r>
      <w:r w:rsidRPr="00804A2B">
        <w:rPr>
          <w:rFonts w:ascii="Times New Roman" w:eastAsia="Times New Roman" w:hAnsi="Times New Roman" w:cs="Times New Roman"/>
          <w:sz w:val="28"/>
        </w:rPr>
        <w:t xml:space="preserve">: 168 млн.  імпортних SADs, 129 млн. експортних, 16 млн. транзитних. Дотримання вимог спрощення митних процедур та тривала практика функціонування електронної митниці сприяли тому, що 99% митних декларацій надходять в електронній формі; 93% імпортних митних декларацій опрацьовується протягом години часу, 4% </w:t>
      </w:r>
      <w:r w:rsidRPr="00804A2B">
        <w:rPr>
          <w:rFonts w:ascii="Times New Roman" w:hAnsi="Times New Roman" w:cs="Times New Roman"/>
          <w:sz w:val="28"/>
          <w:szCs w:val="28"/>
        </w:rPr>
        <w:t>–</w:t>
      </w:r>
      <w:r w:rsidRPr="00804A2B">
        <w:rPr>
          <w:rFonts w:ascii="Times New Roman" w:eastAsia="Times New Roman" w:hAnsi="Times New Roman" w:cs="Times New Roman"/>
          <w:sz w:val="28"/>
        </w:rPr>
        <w:t xml:space="preserve"> протягом 12 годин, 1% </w:t>
      </w:r>
      <w:r w:rsidRPr="00804A2B">
        <w:rPr>
          <w:rFonts w:ascii="Times New Roman" w:hAnsi="Times New Roman" w:cs="Times New Roman"/>
          <w:sz w:val="28"/>
          <w:szCs w:val="28"/>
        </w:rPr>
        <w:t>–</w:t>
      </w:r>
      <w:r w:rsidRPr="00804A2B">
        <w:rPr>
          <w:rFonts w:ascii="Times New Roman" w:eastAsia="Times New Roman" w:hAnsi="Times New Roman" w:cs="Times New Roman"/>
          <w:sz w:val="28"/>
        </w:rPr>
        <w:t xml:space="preserve"> </w:t>
      </w:r>
      <w:r w:rsidRPr="00804A2B">
        <w:rPr>
          <w:rFonts w:ascii="Times New Roman" w:eastAsia="Times New Roman" w:hAnsi="Times New Roman" w:cs="Times New Roman"/>
          <w:sz w:val="28"/>
          <w:szCs w:val="28"/>
        </w:rPr>
        <w:t>більше 48 годин. Застосування електронних митних ініціатив в ЄС ґрунтується на законодавчих актах ЄС [</w:t>
      </w:r>
      <w:r w:rsidR="003F3740" w:rsidRPr="00804A2B">
        <w:rPr>
          <w:rFonts w:ascii="Times New Roman" w:eastAsia="Times New Roman" w:hAnsi="Times New Roman" w:cs="Times New Roman"/>
          <w:sz w:val="28"/>
          <w:szCs w:val="28"/>
        </w:rPr>
        <w:t>9</w:t>
      </w:r>
      <w:r w:rsidRPr="00804A2B">
        <w:rPr>
          <w:rFonts w:ascii="Times New Roman" w:eastAsia="Times New Roman" w:hAnsi="Times New Roman" w:cs="Times New Roman"/>
          <w:sz w:val="28"/>
          <w:szCs w:val="28"/>
        </w:rPr>
        <w:t xml:space="preserve">], які сприяють активізації зовнішньої торгівлі  та прогресу досягнень у створенні </w:t>
      </w:r>
      <w:r w:rsidR="002D4DA6" w:rsidRPr="00804A2B">
        <w:rPr>
          <w:rFonts w:ascii="Times New Roman" w:eastAsia="Times New Roman" w:hAnsi="Times New Roman" w:cs="Times New Roman"/>
          <w:sz w:val="28"/>
          <w:szCs w:val="28"/>
        </w:rPr>
        <w:t>без</w:t>
      </w:r>
      <w:r w:rsidRPr="00804A2B">
        <w:rPr>
          <w:rFonts w:ascii="Times New Roman" w:eastAsia="Times New Roman" w:hAnsi="Times New Roman" w:cs="Times New Roman"/>
          <w:sz w:val="28"/>
          <w:szCs w:val="28"/>
        </w:rPr>
        <w:t>паперового митного середовища [</w:t>
      </w:r>
      <w:r w:rsidR="003F3740" w:rsidRPr="00804A2B">
        <w:rPr>
          <w:rFonts w:ascii="Times New Roman" w:eastAsia="Times New Roman" w:hAnsi="Times New Roman" w:cs="Times New Roman"/>
          <w:sz w:val="28"/>
          <w:szCs w:val="28"/>
        </w:rPr>
        <w:t>10</w:t>
      </w:r>
      <w:r w:rsidRPr="00804A2B">
        <w:rPr>
          <w:rFonts w:ascii="Times New Roman" w:eastAsia="Times New Roman" w:hAnsi="Times New Roman" w:cs="Times New Roman"/>
          <w:sz w:val="28"/>
          <w:szCs w:val="28"/>
        </w:rPr>
        <w:t xml:space="preserve">]. Для України даний аспект залишається актуальним, адже постійно ведеться робота </w:t>
      </w:r>
      <w:r w:rsidR="002D4DA6" w:rsidRPr="00804A2B">
        <w:rPr>
          <w:rFonts w:ascii="Times New Roman" w:eastAsia="Times New Roman" w:hAnsi="Times New Roman" w:cs="Times New Roman"/>
          <w:sz w:val="28"/>
          <w:szCs w:val="28"/>
        </w:rPr>
        <w:t xml:space="preserve">щодо </w:t>
      </w:r>
      <w:r w:rsidRPr="00804A2B">
        <w:rPr>
          <w:rFonts w:ascii="Times New Roman" w:eastAsia="Times New Roman" w:hAnsi="Times New Roman" w:cs="Times New Roman"/>
          <w:sz w:val="28"/>
          <w:szCs w:val="28"/>
        </w:rPr>
        <w:t>впровадженн</w:t>
      </w:r>
      <w:r w:rsidR="002D4DA6" w:rsidRPr="00804A2B">
        <w:rPr>
          <w:rFonts w:ascii="Times New Roman" w:eastAsia="Times New Roman" w:hAnsi="Times New Roman" w:cs="Times New Roman"/>
          <w:sz w:val="28"/>
          <w:szCs w:val="28"/>
        </w:rPr>
        <w:t>я</w:t>
      </w:r>
      <w:r w:rsidRPr="00804A2B">
        <w:rPr>
          <w:rFonts w:ascii="Times New Roman" w:eastAsia="Times New Roman" w:hAnsi="Times New Roman" w:cs="Times New Roman"/>
          <w:sz w:val="28"/>
          <w:szCs w:val="28"/>
        </w:rPr>
        <w:t xml:space="preserve"> інформаційних технологій у роботу митниць для спрощення митних процедур, зменшення ризиків для національного митного простору [</w:t>
      </w:r>
      <w:r w:rsidR="003F3740" w:rsidRPr="00804A2B">
        <w:rPr>
          <w:rFonts w:ascii="Times New Roman" w:eastAsia="Times New Roman" w:hAnsi="Times New Roman" w:cs="Times New Roman"/>
          <w:sz w:val="28"/>
          <w:szCs w:val="28"/>
        </w:rPr>
        <w:t>11</w:t>
      </w:r>
      <w:r w:rsidRPr="00804A2B">
        <w:rPr>
          <w:rFonts w:ascii="Times New Roman" w:eastAsia="Times New Roman" w:hAnsi="Times New Roman" w:cs="Times New Roman"/>
          <w:sz w:val="28"/>
          <w:szCs w:val="28"/>
        </w:rPr>
        <w:t>].</w:t>
      </w:r>
      <w:r w:rsidR="002D4DA6" w:rsidRPr="00804A2B">
        <w:rPr>
          <w:rFonts w:ascii="Times New Roman" w:eastAsia="Times New Roman" w:hAnsi="Times New Roman" w:cs="Times New Roman"/>
          <w:sz w:val="28"/>
        </w:rPr>
        <w:t xml:space="preserve"> Для України, досвід</w:t>
      </w:r>
      <w:r w:rsidR="00804A2B">
        <w:rPr>
          <w:rFonts w:ascii="Times New Roman" w:eastAsia="Times New Roman" w:hAnsi="Times New Roman" w:cs="Times New Roman"/>
          <w:sz w:val="28"/>
        </w:rPr>
        <w:t xml:space="preserve"> ЄС є актуальним і важливим, адже</w:t>
      </w:r>
      <w:r w:rsidR="002D4DA6" w:rsidRPr="00804A2B">
        <w:rPr>
          <w:rFonts w:ascii="Times New Roman" w:eastAsia="Times New Roman" w:hAnsi="Times New Roman" w:cs="Times New Roman"/>
          <w:sz w:val="28"/>
        </w:rPr>
        <w:t xml:space="preserve"> обравши курс на створення поглибленої зони вільної торгівлі, наша країна впродовж тривалого періоду часу здійснювала ряд заходів щодо гармонізації основних напрямів економічної політики з вимогами ЄС, проте поряд з перевагами</w:t>
      </w:r>
      <w:r w:rsidR="00801F14" w:rsidRPr="00801F14">
        <w:rPr>
          <w:rFonts w:ascii="Times New Roman" w:eastAsia="Times New Roman" w:hAnsi="Times New Roman" w:cs="Times New Roman"/>
          <w:sz w:val="28"/>
        </w:rPr>
        <w:t xml:space="preserve"> </w:t>
      </w:r>
      <w:r w:rsidR="00801F14" w:rsidRPr="00804A2B">
        <w:rPr>
          <w:rFonts w:ascii="Times New Roman" w:eastAsia="Times New Roman" w:hAnsi="Times New Roman" w:cs="Times New Roman"/>
          <w:sz w:val="28"/>
        </w:rPr>
        <w:t>існують</w:t>
      </w:r>
      <w:r w:rsidR="002D4DA6" w:rsidRPr="00804A2B">
        <w:rPr>
          <w:rFonts w:ascii="Times New Roman" w:eastAsia="Times New Roman" w:hAnsi="Times New Roman" w:cs="Times New Roman"/>
          <w:sz w:val="28"/>
        </w:rPr>
        <w:t xml:space="preserve"> і ризики внаслідок імплементації </w:t>
      </w:r>
      <w:r w:rsidR="002D4DA6" w:rsidRPr="00804A2B">
        <w:rPr>
          <w:rFonts w:ascii="Times New Roman" w:eastAsia="Times New Roman" w:hAnsi="Times New Roman" w:cs="Times New Roman"/>
          <w:sz w:val="28"/>
          <w:szCs w:val="28"/>
        </w:rPr>
        <w:t xml:space="preserve">Угоди </w:t>
      </w:r>
      <w:r w:rsidR="002D4DA6" w:rsidRPr="00804A2B">
        <w:rPr>
          <w:rFonts w:ascii="Times New Roman" w:hAnsi="Times New Roman" w:cs="Times New Roman"/>
          <w:bCs/>
          <w:sz w:val="28"/>
          <w:szCs w:val="28"/>
        </w:rPr>
        <w:t xml:space="preserve">про асоціацію </w:t>
      </w:r>
      <w:r w:rsidR="002D4DA6" w:rsidRPr="00804A2B">
        <w:rPr>
          <w:rFonts w:ascii="Times New Roman" w:eastAsia="Times New Roman" w:hAnsi="Times New Roman" w:cs="Times New Roman"/>
          <w:sz w:val="28"/>
          <w:szCs w:val="28"/>
        </w:rPr>
        <w:t xml:space="preserve">з ЄС </w:t>
      </w:r>
      <w:r w:rsidR="00804A2B">
        <w:rPr>
          <w:rFonts w:ascii="Times New Roman" w:eastAsia="Times New Roman" w:hAnsi="Times New Roman" w:cs="Times New Roman"/>
          <w:sz w:val="28"/>
        </w:rPr>
        <w:t xml:space="preserve">[12]. На </w:t>
      </w:r>
      <w:r w:rsidR="002D4DA6" w:rsidRPr="00804A2B">
        <w:rPr>
          <w:rFonts w:ascii="Times New Roman" w:eastAsia="Times New Roman" w:hAnsi="Times New Roman" w:cs="Times New Roman"/>
          <w:sz w:val="28"/>
        </w:rPr>
        <w:t xml:space="preserve">сьогодні зовнішньоторговельні зв’язки України диверсифіковані як за географічною, так і товарною структурами, проте пріоритет надається європейському вектору співробітництва та побудові </w:t>
      </w:r>
      <w:r w:rsidR="002D4DA6" w:rsidRPr="00804A2B">
        <w:rPr>
          <w:rFonts w:ascii="Times New Roman" w:eastAsia="Times New Roman" w:hAnsi="Times New Roman" w:cs="Times New Roman"/>
          <w:sz w:val="28"/>
          <w:shd w:val="clear" w:color="auto" w:fill="FFFFFF"/>
        </w:rPr>
        <w:t>стабільної системи відносин стратегічного партнерства, гармонізації національної системи митного регулювання та адаптації європейської практики в країні.</w:t>
      </w:r>
    </w:p>
    <w:p w:rsidR="005C48B1" w:rsidRPr="00804A2B" w:rsidRDefault="006B5E2C" w:rsidP="00027720">
      <w:pPr>
        <w:spacing w:after="0" w:line="360" w:lineRule="auto"/>
        <w:ind w:firstLine="709"/>
        <w:jc w:val="both"/>
        <w:rPr>
          <w:rFonts w:ascii="Times New Roman" w:eastAsia="Times New Roman" w:hAnsi="Times New Roman" w:cs="Times New Roman"/>
          <w:sz w:val="28"/>
        </w:rPr>
      </w:pPr>
      <w:r w:rsidRPr="00804A2B">
        <w:rPr>
          <w:rFonts w:ascii="Times New Roman" w:eastAsia="Times New Roman" w:hAnsi="Times New Roman" w:cs="Times New Roman"/>
          <w:sz w:val="28"/>
        </w:rPr>
        <w:t xml:space="preserve">Розширення Європейського Союзу на схід, вступ нових членів створило низку загроз для митного простору ЄС, адже саме східні кордони на сьогодні є найбільш вразливими для порушення митних правил, контрабанди, </w:t>
      </w:r>
      <w:r w:rsidRPr="00804A2B">
        <w:rPr>
          <w:rFonts w:ascii="Times New Roman" w:eastAsia="Times New Roman" w:hAnsi="Times New Roman" w:cs="Times New Roman"/>
          <w:sz w:val="28"/>
        </w:rPr>
        <w:lastRenderedPageBreak/>
        <w:t>нелегального перетину кордону.</w:t>
      </w:r>
      <w:r w:rsidR="00EB4481" w:rsidRPr="00804A2B">
        <w:rPr>
          <w:rFonts w:ascii="Times New Roman" w:eastAsia="Times New Roman" w:hAnsi="Times New Roman" w:cs="Times New Roman"/>
          <w:sz w:val="28"/>
        </w:rPr>
        <w:t xml:space="preserve"> С</w:t>
      </w:r>
      <w:r w:rsidR="005C48B1" w:rsidRPr="00804A2B">
        <w:rPr>
          <w:rFonts w:ascii="Times New Roman" w:eastAsia="Times New Roman" w:hAnsi="Times New Roman" w:cs="Times New Roman"/>
          <w:sz w:val="28"/>
        </w:rPr>
        <w:t>еред пріоритетних напрямів забезпечення безпеки митного простору ЄС залишається протидія торгівлі людьми та боротьба з контрабандою товарів.  У 2016 р. загалом митницями ЄС було вилучено 298,9 тонн наркотичних речовин;  4,6 млрд. сигарет; 6256 одиниць вогнепальної зброї; 1 млн. одиниць боєприпасів; 1520 одиниць вибухівки; 41 млн. контрафактних товарів на загальну суму 672 млн. євро; 37 млн. одиниць товарів були ідентифіковані як небезпечні; встановлено 3500 порушень положень CITES; у 96 випадках було виявлено спроби нелегального переміщення культурних ціннос</w:t>
      </w:r>
      <w:r w:rsidR="00801F14">
        <w:rPr>
          <w:rFonts w:ascii="Times New Roman" w:eastAsia="Times New Roman" w:hAnsi="Times New Roman" w:cs="Times New Roman"/>
          <w:sz w:val="28"/>
        </w:rPr>
        <w:t>тей; встановлено 571 випадок не</w:t>
      </w:r>
      <w:r w:rsidR="00801F14" w:rsidRPr="00804A2B">
        <w:rPr>
          <w:rFonts w:ascii="Times New Roman" w:eastAsia="Times New Roman" w:hAnsi="Times New Roman" w:cs="Times New Roman"/>
          <w:sz w:val="28"/>
        </w:rPr>
        <w:t xml:space="preserve"> задекларованої</w:t>
      </w:r>
      <w:r w:rsidR="005C48B1" w:rsidRPr="00804A2B">
        <w:rPr>
          <w:rFonts w:ascii="Times New Roman" w:eastAsia="Times New Roman" w:hAnsi="Times New Roman" w:cs="Times New Roman"/>
          <w:sz w:val="28"/>
        </w:rPr>
        <w:t xml:space="preserve"> готів</w:t>
      </w:r>
      <w:r w:rsidR="00C90C7D" w:rsidRPr="00804A2B">
        <w:rPr>
          <w:rFonts w:ascii="Times New Roman" w:eastAsia="Times New Roman" w:hAnsi="Times New Roman" w:cs="Times New Roman"/>
          <w:sz w:val="28"/>
        </w:rPr>
        <w:t>ки на суму більше 50 тис. євро [</w:t>
      </w:r>
      <w:r w:rsidR="003F3740" w:rsidRPr="00804A2B">
        <w:rPr>
          <w:rFonts w:ascii="Times New Roman" w:eastAsia="Times New Roman" w:hAnsi="Times New Roman" w:cs="Times New Roman"/>
          <w:sz w:val="28"/>
        </w:rPr>
        <w:t>5</w:t>
      </w:r>
      <w:r w:rsidR="00C90C7D" w:rsidRPr="00804A2B">
        <w:rPr>
          <w:rFonts w:ascii="Times New Roman" w:eastAsia="Times New Roman" w:hAnsi="Times New Roman" w:cs="Times New Roman"/>
          <w:sz w:val="28"/>
        </w:rPr>
        <w:t>].</w:t>
      </w:r>
      <w:r w:rsidR="005C48B1" w:rsidRPr="00804A2B">
        <w:rPr>
          <w:rFonts w:ascii="Times New Roman" w:eastAsia="Times New Roman" w:hAnsi="Times New Roman" w:cs="Times New Roman"/>
          <w:sz w:val="28"/>
        </w:rPr>
        <w:t xml:space="preserve"> </w:t>
      </w:r>
    </w:p>
    <w:p w:rsidR="006B5E2C" w:rsidRPr="00804A2B" w:rsidRDefault="00C665E4" w:rsidP="00027720">
      <w:pPr>
        <w:spacing w:after="0" w:line="360" w:lineRule="auto"/>
        <w:ind w:firstLine="709"/>
        <w:jc w:val="both"/>
        <w:rPr>
          <w:rFonts w:ascii="Times New Roman" w:eastAsia="Times New Roman" w:hAnsi="Times New Roman" w:cs="Times New Roman"/>
          <w:sz w:val="28"/>
        </w:rPr>
      </w:pPr>
      <w:r w:rsidRPr="00804A2B">
        <w:rPr>
          <w:rFonts w:ascii="Times New Roman" w:eastAsia="Times New Roman" w:hAnsi="Times New Roman" w:cs="Times New Roman"/>
          <w:sz w:val="28"/>
        </w:rPr>
        <w:t xml:space="preserve">Пріоритетами митної політики ЄС у контексті спільної зовнішньоторговельної політики залишаються: </w:t>
      </w:r>
      <w:r w:rsidR="009E490A" w:rsidRPr="00804A2B">
        <w:rPr>
          <w:rFonts w:ascii="Times New Roman" w:eastAsia="Times New Roman" w:hAnsi="Times New Roman" w:cs="Times New Roman"/>
          <w:sz w:val="28"/>
        </w:rPr>
        <w:t>захист та безпека митного простору ЄС; протидія нелегальному переміщенню товарів та людей; сприяння добросовісній торговельній конкуренції третіх країн; спрощення митних процедур та ефекти</w:t>
      </w:r>
      <w:r w:rsidR="00801F14">
        <w:rPr>
          <w:rFonts w:ascii="Times New Roman" w:eastAsia="Times New Roman" w:hAnsi="Times New Roman" w:cs="Times New Roman"/>
          <w:sz w:val="28"/>
        </w:rPr>
        <w:t>вність контролю за переміщенням</w:t>
      </w:r>
      <w:r w:rsidR="009E490A" w:rsidRPr="00804A2B">
        <w:rPr>
          <w:rFonts w:ascii="Times New Roman" w:eastAsia="Times New Roman" w:hAnsi="Times New Roman" w:cs="Times New Roman"/>
          <w:sz w:val="28"/>
        </w:rPr>
        <w:t xml:space="preserve"> товарів через кордон; посилений контроль за товарами, які несуть загрозу життю та здоров’ю людей, навколишньому середовищу; п</w:t>
      </w:r>
      <w:r w:rsidR="004E1837" w:rsidRPr="00804A2B">
        <w:rPr>
          <w:rFonts w:ascii="Times New Roman" w:eastAsia="Times New Roman" w:hAnsi="Times New Roman" w:cs="Times New Roman"/>
          <w:sz w:val="28"/>
        </w:rPr>
        <w:t xml:space="preserve">ідтримка митних ініціатив країн, </w:t>
      </w:r>
      <w:r w:rsidR="00801F14">
        <w:rPr>
          <w:rFonts w:ascii="Times New Roman" w:eastAsia="Times New Roman" w:hAnsi="Times New Roman" w:cs="Times New Roman"/>
          <w:sz w:val="28"/>
        </w:rPr>
        <w:t>з якими ЄС має спільний кордон</w:t>
      </w:r>
      <w:r w:rsidR="009E490A" w:rsidRPr="00804A2B">
        <w:rPr>
          <w:rFonts w:ascii="Times New Roman" w:eastAsia="Times New Roman" w:hAnsi="Times New Roman" w:cs="Times New Roman"/>
          <w:sz w:val="28"/>
        </w:rPr>
        <w:t xml:space="preserve"> та зміцнення співробітництва.</w:t>
      </w:r>
    </w:p>
    <w:p w:rsidR="00BF70C6" w:rsidRPr="00804A2B" w:rsidRDefault="00740F56" w:rsidP="00BF70C6">
      <w:pPr>
        <w:spacing w:after="0" w:line="360" w:lineRule="auto"/>
        <w:ind w:firstLine="709"/>
        <w:jc w:val="both"/>
        <w:rPr>
          <w:rFonts w:ascii="Times New Roman" w:hAnsi="Times New Roman" w:cs="Times New Roman"/>
          <w:sz w:val="28"/>
          <w:szCs w:val="28"/>
        </w:rPr>
      </w:pPr>
      <w:r w:rsidRPr="00804A2B">
        <w:rPr>
          <w:rFonts w:ascii="Times New Roman" w:hAnsi="Times New Roman" w:cs="Times New Roman"/>
          <w:b/>
          <w:sz w:val="28"/>
          <w:szCs w:val="28"/>
        </w:rPr>
        <w:t>Висновки.</w:t>
      </w:r>
      <w:r w:rsidRPr="00804A2B">
        <w:rPr>
          <w:rFonts w:ascii="Times New Roman" w:hAnsi="Times New Roman" w:cs="Times New Roman"/>
          <w:sz w:val="28"/>
          <w:szCs w:val="28"/>
        </w:rPr>
        <w:t xml:space="preserve"> </w:t>
      </w:r>
      <w:r w:rsidR="00BF70C6" w:rsidRPr="00804A2B">
        <w:rPr>
          <w:rFonts w:ascii="Times New Roman" w:hAnsi="Times New Roman" w:cs="Times New Roman"/>
          <w:sz w:val="28"/>
          <w:szCs w:val="28"/>
        </w:rPr>
        <w:t xml:space="preserve">Проведений аналіз основних тенденцій спільної зовнішньоторговельної політики ЄС підтвердив, </w:t>
      </w:r>
      <w:r w:rsidR="00801F14">
        <w:rPr>
          <w:rFonts w:ascii="Times New Roman" w:hAnsi="Times New Roman" w:cs="Times New Roman"/>
          <w:sz w:val="28"/>
          <w:szCs w:val="28"/>
        </w:rPr>
        <w:t xml:space="preserve">що </w:t>
      </w:r>
      <w:r w:rsidR="00BF70C6" w:rsidRPr="00804A2B">
        <w:rPr>
          <w:rFonts w:ascii="Times New Roman" w:eastAsia="Times New Roman" w:hAnsi="Times New Roman" w:cs="Times New Roman"/>
          <w:sz w:val="28"/>
        </w:rPr>
        <w:t xml:space="preserve">європейська модель об’єднує країни як відкриті самоорганізовані соціально-економічні системи, спільні зусилля яких спрямовані на  забезпечення їх розвитку та економічного зростання, збереження власних інтересів та безпеки митного простору, підвищення стійкості до зовнішніх впливів, враховуючи зростання дисбалансів у світовій економіці та відсутність ефективної глобальної торговельної архітектури. Зростання </w:t>
      </w:r>
      <w:r w:rsidR="00BF70C6" w:rsidRPr="00804A2B">
        <w:rPr>
          <w:rFonts w:ascii="Times New Roman" w:hAnsi="Times New Roman" w:cs="Times New Roman"/>
          <w:sz w:val="28"/>
          <w:szCs w:val="28"/>
        </w:rPr>
        <w:t xml:space="preserve">ступеня стійкості експорту ЄС підтверджує неготовність країн Європейського Союзу до зміни ринків збуту і переорієнтацію на нових торговельних партнерів, тобто зберігається підтримка зовнішньоторговельних інтересів традиційних країн експорту. У той же час, європейські кордони потребують посиленої уваги через спрощення митних </w:t>
      </w:r>
      <w:r w:rsidR="00BF70C6" w:rsidRPr="00804A2B">
        <w:rPr>
          <w:rFonts w:ascii="Times New Roman" w:hAnsi="Times New Roman" w:cs="Times New Roman"/>
          <w:sz w:val="28"/>
          <w:szCs w:val="28"/>
        </w:rPr>
        <w:lastRenderedPageBreak/>
        <w:t>процедур та умов проходження контролю, що й визначає пріоритети митної політики ЄС для забезпечення захисту митного простору.</w:t>
      </w:r>
    </w:p>
    <w:p w:rsidR="00A11408" w:rsidRPr="00804A2B" w:rsidRDefault="00A11408" w:rsidP="00D4047B">
      <w:pPr>
        <w:spacing w:after="0" w:line="360" w:lineRule="auto"/>
        <w:ind w:firstLine="709"/>
        <w:jc w:val="both"/>
        <w:rPr>
          <w:rFonts w:ascii="Times New Roman" w:hAnsi="Times New Roman" w:cs="Times New Roman"/>
          <w:sz w:val="28"/>
          <w:szCs w:val="28"/>
        </w:rPr>
      </w:pPr>
    </w:p>
    <w:p w:rsidR="007A5FDE" w:rsidRPr="00804A2B" w:rsidRDefault="007A5FDE" w:rsidP="00D4047B">
      <w:pPr>
        <w:spacing w:after="0" w:line="360" w:lineRule="auto"/>
        <w:ind w:firstLine="709"/>
        <w:rPr>
          <w:rFonts w:ascii="Times New Roman" w:hAnsi="Times New Roman" w:cs="Times New Roman"/>
          <w:b/>
          <w:sz w:val="28"/>
          <w:szCs w:val="28"/>
        </w:rPr>
      </w:pPr>
      <w:r w:rsidRPr="00804A2B">
        <w:rPr>
          <w:rFonts w:ascii="Times New Roman" w:hAnsi="Times New Roman" w:cs="Times New Roman"/>
          <w:b/>
          <w:sz w:val="28"/>
          <w:szCs w:val="28"/>
        </w:rPr>
        <w:t>Література</w:t>
      </w:r>
      <w:r w:rsidR="00582C84" w:rsidRPr="00804A2B">
        <w:rPr>
          <w:rFonts w:ascii="Times New Roman" w:hAnsi="Times New Roman" w:cs="Times New Roman"/>
          <w:b/>
          <w:sz w:val="28"/>
          <w:szCs w:val="28"/>
        </w:rPr>
        <w:t>:</w:t>
      </w:r>
    </w:p>
    <w:p w:rsidR="00B063CF" w:rsidRPr="00804A2B" w:rsidRDefault="00B063CF" w:rsidP="00BE41AA">
      <w:pPr>
        <w:pStyle w:val="Default"/>
        <w:numPr>
          <w:ilvl w:val="0"/>
          <w:numId w:val="12"/>
        </w:numPr>
        <w:tabs>
          <w:tab w:val="left" w:pos="1134"/>
        </w:tabs>
        <w:spacing w:line="360" w:lineRule="auto"/>
        <w:ind w:left="0" w:firstLine="709"/>
        <w:jc w:val="both"/>
        <w:rPr>
          <w:rFonts w:ascii="Times New Roman" w:hAnsi="Times New Roman" w:cs="Times New Roman"/>
          <w:color w:val="000000" w:themeColor="text1"/>
          <w:sz w:val="28"/>
          <w:szCs w:val="28"/>
        </w:rPr>
      </w:pPr>
      <w:r w:rsidRPr="00804A2B">
        <w:rPr>
          <w:rFonts w:ascii="Times New Roman" w:hAnsi="Times New Roman" w:cs="Times New Roman"/>
          <w:color w:val="000000" w:themeColor="text1"/>
          <w:sz w:val="28"/>
          <w:szCs w:val="28"/>
        </w:rPr>
        <w:t xml:space="preserve">Исаченко, Т. М. Торговая политика Європейского Союза. / Т.М. Исаченко. Издательский дом Государственного университета – Высшей школы </w:t>
      </w:r>
      <w:r w:rsidRPr="00804A2B">
        <w:rPr>
          <w:rFonts w:ascii="Times New Roman" w:hAnsi="Times New Roman" w:cs="Times New Roman"/>
          <w:color w:val="000000" w:themeColor="text1"/>
          <w:spacing w:val="-20"/>
          <w:sz w:val="28"/>
          <w:szCs w:val="28"/>
        </w:rPr>
        <w:t>экономики. – М</w:t>
      </w:r>
      <w:r w:rsidR="000A0C77" w:rsidRPr="00804A2B">
        <w:rPr>
          <w:rFonts w:ascii="Times New Roman" w:hAnsi="Times New Roman" w:cs="Times New Roman"/>
          <w:color w:val="000000" w:themeColor="text1"/>
          <w:spacing w:val="-20"/>
          <w:sz w:val="28"/>
          <w:szCs w:val="28"/>
        </w:rPr>
        <w:t xml:space="preserve">. : Изд. Дом Гос. Ун-та Высшей школы экономики, </w:t>
      </w:r>
      <w:r w:rsidRPr="00804A2B">
        <w:rPr>
          <w:rFonts w:ascii="Times New Roman" w:hAnsi="Times New Roman" w:cs="Times New Roman"/>
          <w:color w:val="000000" w:themeColor="text1"/>
          <w:spacing w:val="-20"/>
          <w:sz w:val="28"/>
          <w:szCs w:val="28"/>
        </w:rPr>
        <w:t xml:space="preserve">2010. – </w:t>
      </w:r>
      <w:r w:rsidR="000A0C77" w:rsidRPr="00804A2B">
        <w:rPr>
          <w:rFonts w:ascii="Times New Roman" w:hAnsi="Times New Roman" w:cs="Times New Roman"/>
          <w:color w:val="000000" w:themeColor="text1"/>
          <w:spacing w:val="-20"/>
          <w:sz w:val="28"/>
          <w:szCs w:val="28"/>
        </w:rPr>
        <w:t>395</w:t>
      </w:r>
      <w:r w:rsidRPr="00804A2B">
        <w:rPr>
          <w:rFonts w:ascii="Times New Roman" w:hAnsi="Times New Roman" w:cs="Times New Roman"/>
          <w:color w:val="000000" w:themeColor="text1"/>
          <w:spacing w:val="-20"/>
          <w:sz w:val="28"/>
          <w:szCs w:val="28"/>
        </w:rPr>
        <w:t xml:space="preserve"> с.</w:t>
      </w:r>
      <w:r w:rsidRPr="00804A2B">
        <w:rPr>
          <w:rFonts w:ascii="Times New Roman" w:hAnsi="Times New Roman" w:cs="Times New Roman"/>
          <w:color w:val="000000" w:themeColor="text1"/>
          <w:sz w:val="28"/>
          <w:szCs w:val="28"/>
        </w:rPr>
        <w:t xml:space="preserve"> </w:t>
      </w:r>
    </w:p>
    <w:p w:rsidR="00B063CF" w:rsidRPr="00804A2B" w:rsidRDefault="00BE41AA" w:rsidP="00BF70C6">
      <w:pPr>
        <w:pStyle w:val="a4"/>
        <w:numPr>
          <w:ilvl w:val="0"/>
          <w:numId w:val="1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804A2B">
        <w:rPr>
          <w:rFonts w:ascii="Times New Roman" w:hAnsi="Times New Roman" w:cs="Times New Roman"/>
          <w:color w:val="000000" w:themeColor="text1"/>
          <w:sz w:val="28"/>
          <w:szCs w:val="28"/>
        </w:rPr>
        <w:t xml:space="preserve">Ткаченко Є. В. </w:t>
      </w:r>
      <w:r w:rsidR="00B063CF" w:rsidRPr="00804A2B">
        <w:rPr>
          <w:rFonts w:ascii="Times New Roman" w:hAnsi="Times New Roman" w:cs="Times New Roman"/>
          <w:color w:val="000000" w:themeColor="text1"/>
          <w:sz w:val="28"/>
          <w:szCs w:val="28"/>
        </w:rPr>
        <w:t xml:space="preserve">Щодо деяких історичних аспектів розвитку європейської інтеграції / Є. В. Ткаченко // Форум права. </w:t>
      </w:r>
      <w:r w:rsidR="00BF70C6" w:rsidRPr="00804A2B">
        <w:rPr>
          <w:rFonts w:ascii="Times New Roman" w:hAnsi="Times New Roman" w:cs="Times New Roman"/>
          <w:color w:val="000000" w:themeColor="text1"/>
          <w:sz w:val="28"/>
          <w:szCs w:val="28"/>
        </w:rPr>
        <w:t>–</w:t>
      </w:r>
      <w:r w:rsidR="00B063CF" w:rsidRPr="00804A2B">
        <w:rPr>
          <w:rFonts w:ascii="Times New Roman" w:hAnsi="Times New Roman" w:cs="Times New Roman"/>
          <w:color w:val="000000" w:themeColor="text1"/>
          <w:sz w:val="28"/>
          <w:szCs w:val="28"/>
        </w:rPr>
        <w:t xml:space="preserve"> 2012. </w:t>
      </w:r>
      <w:r w:rsidR="00BF70C6" w:rsidRPr="00804A2B">
        <w:rPr>
          <w:rFonts w:ascii="Times New Roman" w:hAnsi="Times New Roman" w:cs="Times New Roman"/>
          <w:color w:val="000000" w:themeColor="text1"/>
          <w:sz w:val="28"/>
          <w:szCs w:val="28"/>
        </w:rPr>
        <w:t>–</w:t>
      </w:r>
      <w:r w:rsidR="00B063CF" w:rsidRPr="00804A2B">
        <w:rPr>
          <w:rFonts w:ascii="Times New Roman" w:hAnsi="Times New Roman" w:cs="Times New Roman"/>
          <w:color w:val="000000" w:themeColor="text1"/>
          <w:sz w:val="28"/>
          <w:szCs w:val="28"/>
        </w:rPr>
        <w:t xml:space="preserve"> № 3. </w:t>
      </w:r>
      <w:r w:rsidR="00BF70C6" w:rsidRPr="00804A2B">
        <w:rPr>
          <w:rFonts w:ascii="Times New Roman" w:hAnsi="Times New Roman" w:cs="Times New Roman"/>
          <w:color w:val="000000" w:themeColor="text1"/>
          <w:sz w:val="28"/>
          <w:szCs w:val="28"/>
        </w:rPr>
        <w:t>–</w:t>
      </w:r>
      <w:r w:rsidR="00B063CF" w:rsidRPr="00804A2B">
        <w:rPr>
          <w:rFonts w:ascii="Times New Roman" w:hAnsi="Times New Roman" w:cs="Times New Roman"/>
          <w:color w:val="000000" w:themeColor="text1"/>
          <w:sz w:val="28"/>
          <w:szCs w:val="28"/>
        </w:rPr>
        <w:t xml:space="preserve"> С. 742-748. </w:t>
      </w:r>
      <w:r w:rsidR="000A0C77" w:rsidRPr="00804A2B">
        <w:rPr>
          <w:rFonts w:ascii="Times New Roman" w:hAnsi="Times New Roman" w:cs="Times New Roman"/>
          <w:color w:val="000000" w:themeColor="text1"/>
          <w:sz w:val="28"/>
          <w:szCs w:val="28"/>
        </w:rPr>
        <w:t xml:space="preserve">[Електронний ресурс]. – Режим доступу: </w:t>
      </w:r>
      <w:hyperlink r:id="rId11" w:history="1">
        <w:r w:rsidR="00B063CF" w:rsidRPr="00804A2B">
          <w:rPr>
            <w:rStyle w:val="ab"/>
            <w:rFonts w:ascii="Times New Roman" w:hAnsi="Times New Roman" w:cs="Times New Roman"/>
            <w:color w:val="000000" w:themeColor="text1"/>
            <w:sz w:val="28"/>
            <w:szCs w:val="28"/>
            <w:u w:val="none"/>
          </w:rPr>
          <w:t>http://nbuv.gov.ua/UJRN/FP_</w:t>
        </w:r>
        <w:r w:rsidR="00B063CF" w:rsidRPr="00804A2B">
          <w:rPr>
            <w:rStyle w:val="ab"/>
            <w:rFonts w:ascii="Times New Roman" w:hAnsi="Times New Roman" w:cs="Times New Roman"/>
            <w:bCs/>
            <w:color w:val="000000" w:themeColor="text1"/>
            <w:sz w:val="28"/>
            <w:szCs w:val="28"/>
            <w:u w:val="none"/>
          </w:rPr>
          <w:t>index</w:t>
        </w:r>
      </w:hyperlink>
      <w:r w:rsidR="00B063CF" w:rsidRPr="00804A2B">
        <w:rPr>
          <w:rFonts w:ascii="Times New Roman" w:hAnsi="Times New Roman" w:cs="Times New Roman"/>
          <w:color w:val="000000" w:themeColor="text1"/>
          <w:sz w:val="28"/>
          <w:szCs w:val="28"/>
        </w:rPr>
        <w:t>.</w:t>
      </w:r>
    </w:p>
    <w:p w:rsidR="001E3DDA" w:rsidRPr="00804A2B" w:rsidRDefault="00057DEC" w:rsidP="00BF70C6">
      <w:pPr>
        <w:pStyle w:val="a4"/>
        <w:numPr>
          <w:ilvl w:val="0"/>
          <w:numId w:val="12"/>
        </w:numPr>
        <w:tabs>
          <w:tab w:val="left" w:pos="1134"/>
        </w:tabs>
        <w:spacing w:after="0" w:line="360" w:lineRule="auto"/>
        <w:ind w:left="0" w:firstLine="709"/>
        <w:jc w:val="both"/>
        <w:outlineLvl w:val="2"/>
        <w:rPr>
          <w:rFonts w:ascii="Times New Roman" w:eastAsia="Times New Roman" w:hAnsi="Times New Roman" w:cs="Times New Roman"/>
          <w:bCs/>
          <w:color w:val="000000" w:themeColor="text1"/>
          <w:sz w:val="28"/>
          <w:szCs w:val="28"/>
          <w:lang w:eastAsia="uk-UA"/>
        </w:rPr>
      </w:pPr>
      <w:hyperlink r:id="rId12" w:history="1">
        <w:r w:rsidR="001E3DDA" w:rsidRPr="00804A2B">
          <w:rPr>
            <w:rFonts w:ascii="Times New Roman" w:eastAsia="Times New Roman" w:hAnsi="Times New Roman" w:cs="Times New Roman"/>
            <w:bCs/>
            <w:color w:val="000000" w:themeColor="text1"/>
            <w:sz w:val="28"/>
            <w:szCs w:val="28"/>
            <w:lang w:eastAsia="uk-UA"/>
          </w:rPr>
          <w:t>Trade in Value Added</w:t>
        </w:r>
      </w:hyperlink>
      <w:r w:rsidR="001E3DDA" w:rsidRPr="00804A2B">
        <w:rPr>
          <w:rFonts w:ascii="Times New Roman" w:eastAsia="Times New Roman" w:hAnsi="Times New Roman" w:cs="Times New Roman"/>
          <w:bCs/>
          <w:color w:val="000000" w:themeColor="text1"/>
          <w:sz w:val="28"/>
          <w:szCs w:val="28"/>
          <w:lang w:eastAsia="uk-UA"/>
        </w:rPr>
        <w:t xml:space="preserve"> </w:t>
      </w:r>
      <w:r w:rsidR="000A0C77" w:rsidRPr="00804A2B">
        <w:rPr>
          <w:rFonts w:ascii="Times New Roman" w:hAnsi="Times New Roman" w:cs="Times New Roman"/>
          <w:color w:val="000000" w:themeColor="text1"/>
          <w:sz w:val="28"/>
          <w:szCs w:val="28"/>
        </w:rPr>
        <w:t xml:space="preserve">[Електронний ресурс]. – Режим доступу: </w:t>
      </w:r>
      <w:r w:rsidR="001E3DDA" w:rsidRPr="00804A2B">
        <w:rPr>
          <w:rFonts w:ascii="Times New Roman" w:eastAsia="Times New Roman" w:hAnsi="Times New Roman" w:cs="Times New Roman"/>
          <w:bCs/>
          <w:color w:val="000000" w:themeColor="text1"/>
          <w:sz w:val="28"/>
          <w:szCs w:val="28"/>
          <w:lang w:eastAsia="uk-UA"/>
        </w:rPr>
        <w:t>http://www.oecd.org/sti/ind/measuringtradeinvalue-addedanoecd-wtojointinitiative.htm</w:t>
      </w:r>
    </w:p>
    <w:p w:rsidR="00B063CF" w:rsidRPr="00804A2B" w:rsidRDefault="00B063CF" w:rsidP="00BF70C6">
      <w:pPr>
        <w:pStyle w:val="a4"/>
        <w:numPr>
          <w:ilvl w:val="0"/>
          <w:numId w:val="1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804A2B">
        <w:rPr>
          <w:rFonts w:ascii="Times New Roman" w:hAnsi="Times New Roman" w:cs="Times New Roman"/>
          <w:color w:val="000000" w:themeColor="text1"/>
          <w:sz w:val="28"/>
          <w:szCs w:val="28"/>
        </w:rPr>
        <w:t xml:space="preserve">Іващук І. О. Митні ініціативи в глобальному просторі: моногр. / І. О. Іващук. – Тернопіль : Підручники і посібники, 2007. – 304 с. </w:t>
      </w:r>
    </w:p>
    <w:p w:rsidR="00B063CF" w:rsidRPr="00804A2B" w:rsidRDefault="00B063CF" w:rsidP="00BF70C6">
      <w:pPr>
        <w:pStyle w:val="a4"/>
        <w:numPr>
          <w:ilvl w:val="0"/>
          <w:numId w:val="1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04A2B">
        <w:rPr>
          <w:rStyle w:val="ac"/>
          <w:rFonts w:ascii="Times New Roman" w:hAnsi="Times New Roman" w:cs="Times New Roman"/>
          <w:i w:val="0"/>
          <w:color w:val="000000" w:themeColor="text1"/>
          <w:sz w:val="28"/>
          <w:szCs w:val="28"/>
        </w:rPr>
        <w:t>EU Customs Union</w:t>
      </w:r>
      <w:r w:rsidRPr="00804A2B">
        <w:rPr>
          <w:rStyle w:val="st"/>
          <w:rFonts w:ascii="Times New Roman" w:hAnsi="Times New Roman" w:cs="Times New Roman"/>
          <w:color w:val="000000" w:themeColor="text1"/>
          <w:sz w:val="28"/>
          <w:szCs w:val="28"/>
        </w:rPr>
        <w:t xml:space="preserve"> - </w:t>
      </w:r>
      <w:r w:rsidRPr="00804A2B">
        <w:rPr>
          <w:rStyle w:val="ac"/>
          <w:rFonts w:ascii="Times New Roman" w:hAnsi="Times New Roman" w:cs="Times New Roman"/>
          <w:i w:val="0"/>
          <w:color w:val="000000" w:themeColor="text1"/>
          <w:sz w:val="28"/>
          <w:szCs w:val="28"/>
        </w:rPr>
        <w:t>Facts</w:t>
      </w:r>
      <w:r w:rsidRPr="00804A2B">
        <w:rPr>
          <w:rStyle w:val="st"/>
          <w:rFonts w:ascii="Times New Roman" w:hAnsi="Times New Roman" w:cs="Times New Roman"/>
          <w:color w:val="000000" w:themeColor="text1"/>
          <w:sz w:val="28"/>
          <w:szCs w:val="28"/>
        </w:rPr>
        <w:t xml:space="preserve"> and </w:t>
      </w:r>
      <w:r w:rsidRPr="00804A2B">
        <w:rPr>
          <w:rStyle w:val="ac"/>
          <w:rFonts w:ascii="Times New Roman" w:hAnsi="Times New Roman" w:cs="Times New Roman"/>
          <w:i w:val="0"/>
          <w:color w:val="000000" w:themeColor="text1"/>
          <w:sz w:val="28"/>
          <w:szCs w:val="28"/>
        </w:rPr>
        <w:t>figures</w:t>
      </w:r>
      <w:r w:rsidRPr="00804A2B">
        <w:rPr>
          <w:rStyle w:val="st"/>
          <w:rFonts w:ascii="Times New Roman" w:hAnsi="Times New Roman" w:cs="Times New Roman"/>
          <w:color w:val="000000" w:themeColor="text1"/>
          <w:sz w:val="28"/>
          <w:szCs w:val="28"/>
        </w:rPr>
        <w:t xml:space="preserve"> </w:t>
      </w:r>
      <w:r w:rsidR="000A0C77" w:rsidRPr="00804A2B">
        <w:rPr>
          <w:rFonts w:ascii="Times New Roman" w:hAnsi="Times New Roman" w:cs="Times New Roman"/>
          <w:color w:val="000000" w:themeColor="text1"/>
          <w:sz w:val="28"/>
          <w:szCs w:val="28"/>
        </w:rPr>
        <w:t xml:space="preserve">[Електронний ресурс]. – Режим доступу: </w:t>
      </w:r>
      <w:hyperlink r:id="rId13" w:history="1">
        <w:r w:rsidRPr="00804A2B">
          <w:rPr>
            <w:rStyle w:val="ab"/>
            <w:rFonts w:ascii="Times New Roman" w:hAnsi="Times New Roman" w:cs="Times New Roman"/>
            <w:color w:val="000000" w:themeColor="text1"/>
            <w:sz w:val="28"/>
            <w:szCs w:val="28"/>
            <w:u w:val="none"/>
          </w:rPr>
          <w:t>https://ec.europa.eu/taxation_customs/sites/taxation/files/facts_figures_en.pdf</w:t>
        </w:r>
      </w:hyperlink>
    </w:p>
    <w:p w:rsidR="00B063CF" w:rsidRPr="00804A2B" w:rsidRDefault="00B063CF" w:rsidP="00BF70C6">
      <w:pPr>
        <w:pStyle w:val="a4"/>
        <w:numPr>
          <w:ilvl w:val="0"/>
          <w:numId w:val="12"/>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804A2B">
        <w:rPr>
          <w:rFonts w:ascii="Times New Roman" w:hAnsi="Times New Roman" w:cs="Times New Roman"/>
          <w:color w:val="000000" w:themeColor="text1"/>
          <w:sz w:val="28"/>
          <w:szCs w:val="28"/>
        </w:rPr>
        <w:t>UnctadSTAT</w:t>
      </w:r>
      <w:r w:rsidR="000A0C77" w:rsidRPr="00804A2B">
        <w:rPr>
          <w:rFonts w:ascii="Times New Roman" w:hAnsi="Times New Roman" w:cs="Times New Roman"/>
          <w:color w:val="000000" w:themeColor="text1"/>
          <w:sz w:val="28"/>
          <w:szCs w:val="28"/>
        </w:rPr>
        <w:t xml:space="preserve"> [Електронний ресурс]. – Режим доступу: </w:t>
      </w:r>
      <w:hyperlink r:id="rId14" w:history="1">
        <w:r w:rsidRPr="00804A2B">
          <w:rPr>
            <w:rStyle w:val="ab"/>
            <w:rFonts w:ascii="Times New Roman" w:hAnsi="Times New Roman" w:cs="Times New Roman"/>
            <w:color w:val="000000" w:themeColor="text1"/>
            <w:sz w:val="28"/>
            <w:szCs w:val="28"/>
            <w:u w:val="none"/>
          </w:rPr>
          <w:t>http://unctadstat.unctad.org/wds/TableViewer/tableView.aspx?ReportId=24397</w:t>
        </w:r>
      </w:hyperlink>
    </w:p>
    <w:p w:rsidR="00BE41AA" w:rsidRPr="00804A2B" w:rsidRDefault="00057DEC" w:rsidP="00BE41AA">
      <w:pPr>
        <w:pStyle w:val="a4"/>
        <w:numPr>
          <w:ilvl w:val="0"/>
          <w:numId w:val="12"/>
        </w:numPr>
        <w:tabs>
          <w:tab w:val="left" w:pos="993"/>
          <w:tab w:val="left" w:pos="1134"/>
        </w:tabs>
        <w:spacing w:after="0" w:line="360" w:lineRule="auto"/>
        <w:ind w:left="0" w:firstLine="709"/>
        <w:jc w:val="both"/>
        <w:rPr>
          <w:rStyle w:val="HTML1"/>
          <w:rFonts w:ascii="Times New Roman" w:hAnsi="Times New Roman" w:cs="Times New Roman"/>
          <w:i w:val="0"/>
          <w:iCs w:val="0"/>
          <w:color w:val="000000" w:themeColor="text1"/>
          <w:sz w:val="28"/>
          <w:szCs w:val="28"/>
        </w:rPr>
      </w:pPr>
      <w:hyperlink r:id="rId15" w:tgtFrame="_blank" w:history="1">
        <w:r w:rsidR="003F3740" w:rsidRPr="00804A2B">
          <w:rPr>
            <w:rStyle w:val="ab"/>
            <w:rFonts w:ascii="Times New Roman" w:hAnsi="Times New Roman" w:cs="Times New Roman"/>
            <w:color w:val="000000" w:themeColor="text1"/>
            <w:sz w:val="28"/>
            <w:szCs w:val="28"/>
            <w:u w:val="none"/>
          </w:rPr>
          <w:t>Trade and Development Report, 2016</w:t>
        </w:r>
      </w:hyperlink>
      <w:r w:rsidR="003F3740" w:rsidRPr="00804A2B">
        <w:rPr>
          <w:rFonts w:ascii="Times New Roman" w:hAnsi="Times New Roman" w:cs="Times New Roman"/>
          <w:color w:val="000000" w:themeColor="text1"/>
          <w:sz w:val="28"/>
          <w:szCs w:val="28"/>
        </w:rPr>
        <w:t xml:space="preserve"> </w:t>
      </w:r>
      <w:r w:rsidR="000A0C77" w:rsidRPr="00804A2B">
        <w:rPr>
          <w:rFonts w:ascii="Times New Roman" w:hAnsi="Times New Roman" w:cs="Times New Roman"/>
          <w:color w:val="000000" w:themeColor="text1"/>
          <w:sz w:val="28"/>
          <w:szCs w:val="28"/>
        </w:rPr>
        <w:t xml:space="preserve">[Електронний ресурс]. – Режим доступу: </w:t>
      </w:r>
      <w:r w:rsidR="003F3740" w:rsidRPr="00804A2B">
        <w:rPr>
          <w:rStyle w:val="HTML1"/>
          <w:rFonts w:ascii="Times New Roman" w:hAnsi="Times New Roman" w:cs="Times New Roman"/>
          <w:i w:val="0"/>
          <w:color w:val="000000" w:themeColor="text1"/>
          <w:sz w:val="28"/>
          <w:szCs w:val="28"/>
        </w:rPr>
        <w:t>unctad.org/en/PublicationsLibrary/tdr2016_en.pdf</w:t>
      </w:r>
    </w:p>
    <w:p w:rsidR="00B063CF" w:rsidRPr="00804A2B" w:rsidRDefault="00B063CF" w:rsidP="00BE41AA">
      <w:pPr>
        <w:pStyle w:val="a4"/>
        <w:numPr>
          <w:ilvl w:val="0"/>
          <w:numId w:val="12"/>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804A2B">
        <w:rPr>
          <w:rFonts w:ascii="Times New Roman" w:hAnsi="Times New Roman" w:cs="Times New Roman"/>
          <w:color w:val="000000" w:themeColor="text1"/>
          <w:sz w:val="28"/>
          <w:szCs w:val="28"/>
        </w:rPr>
        <w:t xml:space="preserve">Осадча Н. В. Процес адаптування національного митного законодавства до вимог ЄС / Н. В. Осадча // Економіка промисловості. </w:t>
      </w:r>
      <w:r w:rsidR="00BF70C6" w:rsidRPr="00804A2B">
        <w:rPr>
          <w:rFonts w:ascii="Times New Roman" w:hAnsi="Times New Roman" w:cs="Times New Roman"/>
          <w:color w:val="000000" w:themeColor="text1"/>
          <w:sz w:val="28"/>
          <w:szCs w:val="28"/>
        </w:rPr>
        <w:t>–</w:t>
      </w:r>
      <w:r w:rsidRPr="00804A2B">
        <w:rPr>
          <w:rFonts w:ascii="Times New Roman" w:hAnsi="Times New Roman" w:cs="Times New Roman"/>
          <w:color w:val="000000" w:themeColor="text1"/>
          <w:sz w:val="28"/>
          <w:szCs w:val="28"/>
        </w:rPr>
        <w:t xml:space="preserve"> 2013. </w:t>
      </w:r>
      <w:r w:rsidR="00BF70C6" w:rsidRPr="00804A2B">
        <w:rPr>
          <w:rFonts w:ascii="Times New Roman" w:hAnsi="Times New Roman" w:cs="Times New Roman"/>
          <w:color w:val="000000" w:themeColor="text1"/>
          <w:sz w:val="28"/>
          <w:szCs w:val="28"/>
        </w:rPr>
        <w:t>–</w:t>
      </w:r>
      <w:r w:rsidRPr="00804A2B">
        <w:rPr>
          <w:rFonts w:ascii="Times New Roman" w:hAnsi="Times New Roman" w:cs="Times New Roman"/>
          <w:color w:val="000000" w:themeColor="text1"/>
          <w:sz w:val="28"/>
          <w:szCs w:val="28"/>
        </w:rPr>
        <w:t xml:space="preserve"> № 1-2. </w:t>
      </w:r>
      <w:r w:rsidR="00BF70C6" w:rsidRPr="00804A2B">
        <w:rPr>
          <w:rFonts w:ascii="Times New Roman" w:hAnsi="Times New Roman" w:cs="Times New Roman"/>
          <w:color w:val="000000" w:themeColor="text1"/>
          <w:sz w:val="28"/>
          <w:szCs w:val="28"/>
        </w:rPr>
        <w:t>–</w:t>
      </w:r>
      <w:r w:rsidRPr="00804A2B">
        <w:rPr>
          <w:rFonts w:ascii="Times New Roman" w:hAnsi="Times New Roman" w:cs="Times New Roman"/>
          <w:color w:val="000000" w:themeColor="text1"/>
          <w:sz w:val="28"/>
          <w:szCs w:val="28"/>
        </w:rPr>
        <w:t xml:space="preserve"> С. 288-296. </w:t>
      </w:r>
      <w:r w:rsidR="000A0C77" w:rsidRPr="00804A2B">
        <w:rPr>
          <w:rFonts w:ascii="Times New Roman" w:hAnsi="Times New Roman" w:cs="Times New Roman"/>
          <w:color w:val="000000" w:themeColor="text1"/>
          <w:sz w:val="28"/>
          <w:szCs w:val="28"/>
        </w:rPr>
        <w:t xml:space="preserve">[Електронний ресурс]. – Режим доступу: </w:t>
      </w:r>
      <w:r w:rsidRPr="00804A2B">
        <w:rPr>
          <w:rFonts w:ascii="Times New Roman" w:hAnsi="Times New Roman" w:cs="Times New Roman"/>
          <w:color w:val="000000" w:themeColor="text1"/>
          <w:sz w:val="28"/>
          <w:szCs w:val="28"/>
        </w:rPr>
        <w:t>http://nbuv.gov.ua/UJRN/</w:t>
      </w:r>
      <w:r w:rsidRPr="00804A2B">
        <w:rPr>
          <w:rFonts w:ascii="Times New Roman" w:hAnsi="Times New Roman" w:cs="Times New Roman"/>
          <w:bCs/>
          <w:color w:val="000000" w:themeColor="text1"/>
          <w:sz w:val="28"/>
          <w:szCs w:val="28"/>
        </w:rPr>
        <w:t>econpr</w:t>
      </w:r>
      <w:r w:rsidRPr="00804A2B">
        <w:rPr>
          <w:rFonts w:ascii="Times New Roman" w:hAnsi="Times New Roman" w:cs="Times New Roman"/>
          <w:color w:val="000000" w:themeColor="text1"/>
          <w:sz w:val="28"/>
          <w:szCs w:val="28"/>
        </w:rPr>
        <w:t>_2013_1-2_35.</w:t>
      </w:r>
    </w:p>
    <w:p w:rsidR="00B063CF" w:rsidRPr="00804A2B" w:rsidRDefault="00B063CF" w:rsidP="00BF70C6">
      <w:pPr>
        <w:pStyle w:val="a4"/>
        <w:numPr>
          <w:ilvl w:val="0"/>
          <w:numId w:val="12"/>
        </w:numPr>
        <w:tabs>
          <w:tab w:val="left" w:pos="1134"/>
        </w:tabs>
        <w:spacing w:after="0" w:line="360" w:lineRule="auto"/>
        <w:ind w:left="0" w:firstLine="709"/>
        <w:jc w:val="both"/>
        <w:outlineLvl w:val="0"/>
        <w:rPr>
          <w:rFonts w:ascii="Times New Roman" w:eastAsia="Times New Roman" w:hAnsi="Times New Roman" w:cs="Times New Roman"/>
          <w:bCs/>
          <w:color w:val="000000" w:themeColor="text1"/>
          <w:kern w:val="36"/>
          <w:sz w:val="28"/>
          <w:szCs w:val="28"/>
          <w:lang w:eastAsia="uk-UA"/>
        </w:rPr>
      </w:pPr>
      <w:r w:rsidRPr="00804A2B">
        <w:rPr>
          <w:rFonts w:ascii="Times New Roman" w:eastAsia="Times New Roman" w:hAnsi="Times New Roman" w:cs="Times New Roman"/>
          <w:bCs/>
          <w:color w:val="000000" w:themeColor="text1"/>
          <w:kern w:val="36"/>
          <w:sz w:val="28"/>
          <w:szCs w:val="28"/>
          <w:lang w:eastAsia="uk-UA"/>
        </w:rPr>
        <w:t xml:space="preserve">Legislation related to the electronic customs initiative </w:t>
      </w:r>
      <w:r w:rsidR="000A0C77" w:rsidRPr="00804A2B">
        <w:rPr>
          <w:rFonts w:ascii="Times New Roman" w:hAnsi="Times New Roman" w:cs="Times New Roman"/>
          <w:color w:val="000000" w:themeColor="text1"/>
          <w:sz w:val="28"/>
          <w:szCs w:val="28"/>
        </w:rPr>
        <w:t xml:space="preserve">[Електронний ресурс]. – Режим доступу: </w:t>
      </w:r>
      <w:hyperlink r:id="rId16" w:history="1">
        <w:r w:rsidRPr="00804A2B">
          <w:rPr>
            <w:rStyle w:val="ab"/>
            <w:rFonts w:ascii="Times New Roman" w:eastAsia="Times New Roman" w:hAnsi="Times New Roman" w:cs="Times New Roman"/>
            <w:bCs/>
            <w:color w:val="000000" w:themeColor="text1"/>
            <w:kern w:val="36"/>
            <w:sz w:val="28"/>
            <w:szCs w:val="28"/>
            <w:u w:val="none"/>
            <w:lang w:eastAsia="uk-UA"/>
          </w:rPr>
          <w:t>https://ec.europa.eu/taxation_customs/general-information-customs/electronic-customs/legislation-related-electronic-customs-initiative_en</w:t>
        </w:r>
      </w:hyperlink>
    </w:p>
    <w:p w:rsidR="00B063CF" w:rsidRPr="00804A2B" w:rsidRDefault="00B063CF" w:rsidP="00BF70C6">
      <w:pPr>
        <w:pStyle w:val="a4"/>
        <w:numPr>
          <w:ilvl w:val="0"/>
          <w:numId w:val="12"/>
        </w:numPr>
        <w:tabs>
          <w:tab w:val="left" w:pos="1134"/>
        </w:tabs>
        <w:spacing w:after="0" w:line="360" w:lineRule="auto"/>
        <w:ind w:left="0" w:firstLine="709"/>
        <w:jc w:val="both"/>
        <w:outlineLvl w:val="0"/>
        <w:rPr>
          <w:rFonts w:ascii="Times New Roman" w:eastAsia="Times New Roman" w:hAnsi="Times New Roman" w:cs="Times New Roman"/>
          <w:bCs/>
          <w:color w:val="000000" w:themeColor="text1"/>
          <w:kern w:val="36"/>
          <w:sz w:val="28"/>
          <w:szCs w:val="28"/>
          <w:lang w:eastAsia="uk-UA"/>
        </w:rPr>
      </w:pPr>
      <w:r w:rsidRPr="00804A2B">
        <w:rPr>
          <w:rStyle w:val="ac"/>
          <w:rFonts w:ascii="Times New Roman" w:hAnsi="Times New Roman" w:cs="Times New Roman"/>
          <w:i w:val="0"/>
          <w:color w:val="000000" w:themeColor="text1"/>
          <w:sz w:val="28"/>
          <w:szCs w:val="28"/>
        </w:rPr>
        <w:lastRenderedPageBreak/>
        <w:t>2016 e</w:t>
      </w:r>
      <w:r w:rsidRPr="00804A2B">
        <w:rPr>
          <w:rStyle w:val="st"/>
          <w:rFonts w:ascii="Times New Roman" w:hAnsi="Times New Roman" w:cs="Times New Roman"/>
          <w:color w:val="000000" w:themeColor="text1"/>
          <w:sz w:val="28"/>
          <w:szCs w:val="28"/>
        </w:rPr>
        <w:t>-</w:t>
      </w:r>
      <w:r w:rsidRPr="00804A2B">
        <w:rPr>
          <w:rStyle w:val="ac"/>
          <w:rFonts w:ascii="Times New Roman" w:hAnsi="Times New Roman" w:cs="Times New Roman"/>
          <w:i w:val="0"/>
          <w:color w:val="000000" w:themeColor="text1"/>
          <w:sz w:val="28"/>
          <w:szCs w:val="28"/>
        </w:rPr>
        <w:t>Customs</w:t>
      </w:r>
      <w:r w:rsidRPr="00804A2B">
        <w:rPr>
          <w:rStyle w:val="st"/>
          <w:rFonts w:ascii="Times New Roman" w:hAnsi="Times New Roman" w:cs="Times New Roman"/>
          <w:color w:val="000000" w:themeColor="text1"/>
          <w:sz w:val="28"/>
          <w:szCs w:val="28"/>
        </w:rPr>
        <w:t xml:space="preserve"> annual </w:t>
      </w:r>
      <w:r w:rsidRPr="00804A2B">
        <w:rPr>
          <w:rStyle w:val="ac"/>
          <w:rFonts w:ascii="Times New Roman" w:hAnsi="Times New Roman" w:cs="Times New Roman"/>
          <w:i w:val="0"/>
          <w:color w:val="000000" w:themeColor="text1"/>
          <w:sz w:val="28"/>
          <w:szCs w:val="28"/>
        </w:rPr>
        <w:t xml:space="preserve">progress report </w:t>
      </w:r>
      <w:r w:rsidR="000A0C77" w:rsidRPr="00804A2B">
        <w:rPr>
          <w:rFonts w:ascii="Times New Roman" w:hAnsi="Times New Roman" w:cs="Times New Roman"/>
          <w:color w:val="000000" w:themeColor="text1"/>
          <w:sz w:val="28"/>
          <w:szCs w:val="28"/>
        </w:rPr>
        <w:t xml:space="preserve">[Електронний ресурс]. – Режим доступу: </w:t>
      </w:r>
      <w:r w:rsidRPr="00804A2B">
        <w:rPr>
          <w:rStyle w:val="HTML1"/>
          <w:rFonts w:ascii="Times New Roman" w:hAnsi="Times New Roman" w:cs="Times New Roman"/>
          <w:i w:val="0"/>
          <w:color w:val="000000" w:themeColor="text1"/>
          <w:sz w:val="28"/>
          <w:szCs w:val="28"/>
        </w:rPr>
        <w:t>https://ec.europa.eu/...customs/.../2016-ecustoms-progress-re.</w:t>
      </w:r>
    </w:p>
    <w:p w:rsidR="00B063CF" w:rsidRPr="00804A2B" w:rsidRDefault="00B063CF" w:rsidP="00BF70C6">
      <w:pPr>
        <w:pStyle w:val="a4"/>
        <w:numPr>
          <w:ilvl w:val="0"/>
          <w:numId w:val="1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04A2B">
        <w:rPr>
          <w:rFonts w:ascii="Times New Roman" w:hAnsi="Times New Roman" w:cs="Times New Roman"/>
          <w:color w:val="000000" w:themeColor="text1"/>
          <w:sz w:val="28"/>
          <w:szCs w:val="28"/>
        </w:rPr>
        <w:t xml:space="preserve">Жмурко Н. В. Електронна митниця як пріoритeтний напрям удосконалення митно-тарифного регулювання в Україні / Н. В. Жмурко, М. М. Вульчин // Науковий вісник НЛТУ України. </w:t>
      </w:r>
      <w:r w:rsidR="00BF70C6" w:rsidRPr="00804A2B">
        <w:rPr>
          <w:rFonts w:ascii="Times New Roman" w:hAnsi="Times New Roman" w:cs="Times New Roman"/>
          <w:color w:val="000000" w:themeColor="text1"/>
          <w:sz w:val="28"/>
          <w:szCs w:val="28"/>
        </w:rPr>
        <w:t>–</w:t>
      </w:r>
      <w:r w:rsidRPr="00804A2B">
        <w:rPr>
          <w:rFonts w:ascii="Times New Roman" w:hAnsi="Times New Roman" w:cs="Times New Roman"/>
          <w:color w:val="000000" w:themeColor="text1"/>
          <w:sz w:val="28"/>
          <w:szCs w:val="28"/>
        </w:rPr>
        <w:t xml:space="preserve"> 2014. </w:t>
      </w:r>
      <w:r w:rsidR="00BF70C6" w:rsidRPr="00804A2B">
        <w:rPr>
          <w:rFonts w:ascii="Times New Roman" w:hAnsi="Times New Roman" w:cs="Times New Roman"/>
          <w:color w:val="000000" w:themeColor="text1"/>
          <w:sz w:val="28"/>
          <w:szCs w:val="28"/>
        </w:rPr>
        <w:t>–</w:t>
      </w:r>
      <w:r w:rsidRPr="00804A2B">
        <w:rPr>
          <w:rFonts w:ascii="Times New Roman" w:hAnsi="Times New Roman" w:cs="Times New Roman"/>
          <w:color w:val="000000" w:themeColor="text1"/>
          <w:sz w:val="28"/>
          <w:szCs w:val="28"/>
        </w:rPr>
        <w:t xml:space="preserve"> Вип. 24.5. </w:t>
      </w:r>
      <w:r w:rsidR="00BF70C6" w:rsidRPr="00804A2B">
        <w:rPr>
          <w:rFonts w:ascii="Times New Roman" w:hAnsi="Times New Roman" w:cs="Times New Roman"/>
          <w:color w:val="000000" w:themeColor="text1"/>
          <w:sz w:val="28"/>
          <w:szCs w:val="28"/>
        </w:rPr>
        <w:t>–</w:t>
      </w:r>
      <w:r w:rsidRPr="00804A2B">
        <w:rPr>
          <w:rFonts w:ascii="Times New Roman" w:hAnsi="Times New Roman" w:cs="Times New Roman"/>
          <w:color w:val="000000" w:themeColor="text1"/>
          <w:sz w:val="28"/>
          <w:szCs w:val="28"/>
        </w:rPr>
        <w:t xml:space="preserve"> С. 355-362. </w:t>
      </w:r>
      <w:r w:rsidR="000A0C77" w:rsidRPr="00804A2B">
        <w:rPr>
          <w:rFonts w:ascii="Times New Roman" w:hAnsi="Times New Roman" w:cs="Times New Roman"/>
          <w:color w:val="000000" w:themeColor="text1"/>
          <w:sz w:val="28"/>
          <w:szCs w:val="28"/>
        </w:rPr>
        <w:t xml:space="preserve">[Електронний ресурс]. – Режим доступу: </w:t>
      </w:r>
      <w:r w:rsidRPr="00804A2B">
        <w:rPr>
          <w:rFonts w:ascii="Times New Roman" w:hAnsi="Times New Roman" w:cs="Times New Roman"/>
          <w:color w:val="000000" w:themeColor="text1"/>
          <w:sz w:val="28"/>
          <w:szCs w:val="28"/>
        </w:rPr>
        <w:t>Режим доступу: http://nbuv.gov.ua/UJRN/</w:t>
      </w:r>
      <w:r w:rsidRPr="00804A2B">
        <w:rPr>
          <w:rFonts w:ascii="Times New Roman" w:hAnsi="Times New Roman" w:cs="Times New Roman"/>
          <w:bCs/>
          <w:color w:val="000000" w:themeColor="text1"/>
          <w:sz w:val="28"/>
          <w:szCs w:val="28"/>
        </w:rPr>
        <w:t>nvnltu</w:t>
      </w:r>
      <w:r w:rsidRPr="00804A2B">
        <w:rPr>
          <w:rFonts w:ascii="Times New Roman" w:hAnsi="Times New Roman" w:cs="Times New Roman"/>
          <w:color w:val="000000" w:themeColor="text1"/>
          <w:sz w:val="28"/>
          <w:szCs w:val="28"/>
        </w:rPr>
        <w:t>_2014_24.</w:t>
      </w:r>
    </w:p>
    <w:p w:rsidR="00B063CF" w:rsidRPr="00804A2B" w:rsidRDefault="00B063CF" w:rsidP="00BF70C6">
      <w:pPr>
        <w:pStyle w:val="a4"/>
        <w:numPr>
          <w:ilvl w:val="0"/>
          <w:numId w:val="1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804A2B">
        <w:rPr>
          <w:rFonts w:ascii="Times New Roman" w:hAnsi="Times New Roman" w:cs="Times New Roman"/>
          <w:color w:val="000000" w:themeColor="text1"/>
          <w:sz w:val="28"/>
          <w:szCs w:val="28"/>
        </w:rPr>
        <w:t xml:space="preserve">Чужиков В. І. Зона вільної торгівлі України та ЄС: аналіз потенційних наслідків / В. І. Чужиков // Стратегічні пріоритети. Серія : Економіка. </w:t>
      </w:r>
      <w:r w:rsidR="00BF70C6" w:rsidRPr="00804A2B">
        <w:rPr>
          <w:rFonts w:ascii="Times New Roman" w:hAnsi="Times New Roman" w:cs="Times New Roman"/>
          <w:color w:val="000000" w:themeColor="text1"/>
          <w:sz w:val="28"/>
          <w:szCs w:val="28"/>
        </w:rPr>
        <w:t>–</w:t>
      </w:r>
      <w:r w:rsidRPr="00804A2B">
        <w:rPr>
          <w:rFonts w:ascii="Times New Roman" w:hAnsi="Times New Roman" w:cs="Times New Roman"/>
          <w:color w:val="000000" w:themeColor="text1"/>
          <w:sz w:val="28"/>
          <w:szCs w:val="28"/>
        </w:rPr>
        <w:t xml:space="preserve"> 2016. </w:t>
      </w:r>
      <w:r w:rsidR="00BF70C6" w:rsidRPr="00804A2B">
        <w:rPr>
          <w:rFonts w:ascii="Times New Roman" w:hAnsi="Times New Roman" w:cs="Times New Roman"/>
          <w:color w:val="000000" w:themeColor="text1"/>
          <w:sz w:val="28"/>
          <w:szCs w:val="28"/>
        </w:rPr>
        <w:t>–</w:t>
      </w:r>
      <w:r w:rsidRPr="00804A2B">
        <w:rPr>
          <w:rFonts w:ascii="Times New Roman" w:hAnsi="Times New Roman" w:cs="Times New Roman"/>
          <w:color w:val="000000" w:themeColor="text1"/>
          <w:sz w:val="28"/>
          <w:szCs w:val="28"/>
        </w:rPr>
        <w:t xml:space="preserve"> № 1. </w:t>
      </w:r>
      <w:r w:rsidR="00BF70C6" w:rsidRPr="00804A2B">
        <w:rPr>
          <w:rFonts w:ascii="Times New Roman" w:hAnsi="Times New Roman" w:cs="Times New Roman"/>
          <w:color w:val="000000" w:themeColor="text1"/>
          <w:sz w:val="28"/>
          <w:szCs w:val="28"/>
        </w:rPr>
        <w:t>–</w:t>
      </w:r>
      <w:r w:rsidRPr="00804A2B">
        <w:rPr>
          <w:rFonts w:ascii="Times New Roman" w:hAnsi="Times New Roman" w:cs="Times New Roman"/>
          <w:color w:val="000000" w:themeColor="text1"/>
          <w:sz w:val="28"/>
          <w:szCs w:val="28"/>
        </w:rPr>
        <w:t xml:space="preserve"> С. 106-111. </w:t>
      </w:r>
    </w:p>
    <w:sectPr w:rsidR="00B063CF" w:rsidRPr="00804A2B" w:rsidSect="008631B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6B1" w:rsidRPr="007B09D8" w:rsidRDefault="00F776B1" w:rsidP="007B09D8">
      <w:pPr>
        <w:pStyle w:val="1"/>
        <w:spacing w:before="0" w:after="0"/>
        <w:rPr>
          <w:rFonts w:asciiTheme="minorHAnsi" w:eastAsiaTheme="minorHAnsi" w:hAnsiTheme="minorHAnsi" w:cstheme="minorBidi"/>
          <w:b w:val="0"/>
          <w:bCs w:val="0"/>
          <w:kern w:val="0"/>
          <w:sz w:val="22"/>
          <w:szCs w:val="22"/>
          <w:lang w:eastAsia="en-US"/>
        </w:rPr>
      </w:pPr>
      <w:r>
        <w:separator/>
      </w:r>
    </w:p>
  </w:endnote>
  <w:endnote w:type="continuationSeparator" w:id="1">
    <w:p w:rsidR="00F776B1" w:rsidRPr="007B09D8" w:rsidRDefault="00F776B1" w:rsidP="007B09D8">
      <w:pPr>
        <w:pStyle w:val="1"/>
        <w:spacing w:before="0" w:after="0"/>
        <w:rPr>
          <w:rFonts w:asciiTheme="minorHAnsi" w:eastAsiaTheme="minorHAnsi" w:hAnsiTheme="minorHAnsi" w:cstheme="minorBidi"/>
          <w:b w:val="0"/>
          <w:bCs w:val="0"/>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TT">
    <w:altName w:val="PetersburgCTT"/>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PMincho"/>
    <w:charset w:val="80"/>
    <w:family w:val="roman"/>
    <w:pitch w:val="default"/>
    <w:sig w:usb0="00000003" w:usb1="08070000" w:usb2="00000010" w:usb3="00000000" w:csb0="00020001" w:csb1="00000000"/>
  </w:font>
  <w:font w:name="TimesNewRomanPS-BoldMT">
    <w:altName w:val="MS Mincho"/>
    <w:charset w:val="CC"/>
    <w:family w:val="auto"/>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6B1" w:rsidRPr="007B09D8" w:rsidRDefault="00F776B1" w:rsidP="007B09D8">
      <w:pPr>
        <w:pStyle w:val="1"/>
        <w:spacing w:before="0" w:after="0"/>
        <w:rPr>
          <w:rFonts w:asciiTheme="minorHAnsi" w:eastAsiaTheme="minorHAnsi" w:hAnsiTheme="minorHAnsi" w:cstheme="minorBidi"/>
          <w:b w:val="0"/>
          <w:bCs w:val="0"/>
          <w:kern w:val="0"/>
          <w:sz w:val="22"/>
          <w:szCs w:val="22"/>
          <w:lang w:eastAsia="en-US"/>
        </w:rPr>
      </w:pPr>
      <w:r>
        <w:separator/>
      </w:r>
    </w:p>
  </w:footnote>
  <w:footnote w:type="continuationSeparator" w:id="1">
    <w:p w:rsidR="00F776B1" w:rsidRPr="007B09D8" w:rsidRDefault="00F776B1" w:rsidP="007B09D8">
      <w:pPr>
        <w:pStyle w:val="1"/>
        <w:spacing w:before="0" w:after="0"/>
        <w:rPr>
          <w:rFonts w:asciiTheme="minorHAnsi" w:eastAsiaTheme="minorHAnsi" w:hAnsiTheme="minorHAnsi" w:cstheme="minorBidi"/>
          <w:b w:val="0"/>
          <w:bCs w:val="0"/>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4A5"/>
    <w:multiLevelType w:val="hybridMultilevel"/>
    <w:tmpl w:val="9B463E64"/>
    <w:lvl w:ilvl="0" w:tplc="468A7CC8">
      <w:start w:val="1"/>
      <w:numFmt w:val="bullet"/>
      <w:lvlText w:val=""/>
      <w:lvlJc w:val="left"/>
      <w:pPr>
        <w:tabs>
          <w:tab w:val="num" w:pos="720"/>
        </w:tabs>
        <w:ind w:left="720" w:hanging="360"/>
      </w:pPr>
      <w:rPr>
        <w:rFonts w:ascii="Symbol" w:hAnsi="Symbol" w:hint="default"/>
      </w:rPr>
    </w:lvl>
    <w:lvl w:ilvl="1" w:tplc="0FD80D06" w:tentative="1">
      <w:start w:val="1"/>
      <w:numFmt w:val="bullet"/>
      <w:lvlText w:val="•"/>
      <w:lvlJc w:val="left"/>
      <w:pPr>
        <w:tabs>
          <w:tab w:val="num" w:pos="1440"/>
        </w:tabs>
        <w:ind w:left="1440" w:hanging="360"/>
      </w:pPr>
      <w:rPr>
        <w:rFonts w:ascii="Arial" w:hAnsi="Arial" w:hint="default"/>
      </w:rPr>
    </w:lvl>
    <w:lvl w:ilvl="2" w:tplc="F31C0184" w:tentative="1">
      <w:start w:val="1"/>
      <w:numFmt w:val="bullet"/>
      <w:lvlText w:val="•"/>
      <w:lvlJc w:val="left"/>
      <w:pPr>
        <w:tabs>
          <w:tab w:val="num" w:pos="2160"/>
        </w:tabs>
        <w:ind w:left="2160" w:hanging="360"/>
      </w:pPr>
      <w:rPr>
        <w:rFonts w:ascii="Arial" w:hAnsi="Arial" w:hint="default"/>
      </w:rPr>
    </w:lvl>
    <w:lvl w:ilvl="3" w:tplc="A1106E22" w:tentative="1">
      <w:start w:val="1"/>
      <w:numFmt w:val="bullet"/>
      <w:lvlText w:val="•"/>
      <w:lvlJc w:val="left"/>
      <w:pPr>
        <w:tabs>
          <w:tab w:val="num" w:pos="2880"/>
        </w:tabs>
        <w:ind w:left="2880" w:hanging="360"/>
      </w:pPr>
      <w:rPr>
        <w:rFonts w:ascii="Arial" w:hAnsi="Arial" w:hint="default"/>
      </w:rPr>
    </w:lvl>
    <w:lvl w:ilvl="4" w:tplc="6EC8586C" w:tentative="1">
      <w:start w:val="1"/>
      <w:numFmt w:val="bullet"/>
      <w:lvlText w:val="•"/>
      <w:lvlJc w:val="left"/>
      <w:pPr>
        <w:tabs>
          <w:tab w:val="num" w:pos="3600"/>
        </w:tabs>
        <w:ind w:left="3600" w:hanging="360"/>
      </w:pPr>
      <w:rPr>
        <w:rFonts w:ascii="Arial" w:hAnsi="Arial" w:hint="default"/>
      </w:rPr>
    </w:lvl>
    <w:lvl w:ilvl="5" w:tplc="B4407670" w:tentative="1">
      <w:start w:val="1"/>
      <w:numFmt w:val="bullet"/>
      <w:lvlText w:val="•"/>
      <w:lvlJc w:val="left"/>
      <w:pPr>
        <w:tabs>
          <w:tab w:val="num" w:pos="4320"/>
        </w:tabs>
        <w:ind w:left="4320" w:hanging="360"/>
      </w:pPr>
      <w:rPr>
        <w:rFonts w:ascii="Arial" w:hAnsi="Arial" w:hint="default"/>
      </w:rPr>
    </w:lvl>
    <w:lvl w:ilvl="6" w:tplc="3B9892F2" w:tentative="1">
      <w:start w:val="1"/>
      <w:numFmt w:val="bullet"/>
      <w:lvlText w:val="•"/>
      <w:lvlJc w:val="left"/>
      <w:pPr>
        <w:tabs>
          <w:tab w:val="num" w:pos="5040"/>
        </w:tabs>
        <w:ind w:left="5040" w:hanging="360"/>
      </w:pPr>
      <w:rPr>
        <w:rFonts w:ascii="Arial" w:hAnsi="Arial" w:hint="default"/>
      </w:rPr>
    </w:lvl>
    <w:lvl w:ilvl="7" w:tplc="F09E8E28" w:tentative="1">
      <w:start w:val="1"/>
      <w:numFmt w:val="bullet"/>
      <w:lvlText w:val="•"/>
      <w:lvlJc w:val="left"/>
      <w:pPr>
        <w:tabs>
          <w:tab w:val="num" w:pos="5760"/>
        </w:tabs>
        <w:ind w:left="5760" w:hanging="360"/>
      </w:pPr>
      <w:rPr>
        <w:rFonts w:ascii="Arial" w:hAnsi="Arial" w:hint="default"/>
      </w:rPr>
    </w:lvl>
    <w:lvl w:ilvl="8" w:tplc="2436AC40" w:tentative="1">
      <w:start w:val="1"/>
      <w:numFmt w:val="bullet"/>
      <w:lvlText w:val="•"/>
      <w:lvlJc w:val="left"/>
      <w:pPr>
        <w:tabs>
          <w:tab w:val="num" w:pos="6480"/>
        </w:tabs>
        <w:ind w:left="6480" w:hanging="360"/>
      </w:pPr>
      <w:rPr>
        <w:rFonts w:ascii="Arial" w:hAnsi="Arial" w:hint="default"/>
      </w:rPr>
    </w:lvl>
  </w:abstractNum>
  <w:abstractNum w:abstractNumId="1">
    <w:nsid w:val="0B2E1094"/>
    <w:multiLevelType w:val="hybridMultilevel"/>
    <w:tmpl w:val="A4C8FE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7827CC"/>
    <w:multiLevelType w:val="hybridMultilevel"/>
    <w:tmpl w:val="B292095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A2626A"/>
    <w:multiLevelType w:val="hybridMultilevel"/>
    <w:tmpl w:val="D550F2CE"/>
    <w:lvl w:ilvl="0" w:tplc="8CFE7F32">
      <w:start w:val="1"/>
      <w:numFmt w:val="decimal"/>
      <w:lvlText w:val="%1."/>
      <w:lvlJc w:val="left"/>
      <w:pPr>
        <w:ind w:left="720"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F6231F"/>
    <w:multiLevelType w:val="hybridMultilevel"/>
    <w:tmpl w:val="765AF4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F2623C3"/>
    <w:multiLevelType w:val="hybridMultilevel"/>
    <w:tmpl w:val="4724AF76"/>
    <w:lvl w:ilvl="0" w:tplc="E1841D0E">
      <w:start w:val="1"/>
      <w:numFmt w:val="bullet"/>
      <w:lvlText w:val="•"/>
      <w:lvlJc w:val="left"/>
      <w:pPr>
        <w:tabs>
          <w:tab w:val="num" w:pos="720"/>
        </w:tabs>
        <w:ind w:left="720" w:hanging="360"/>
      </w:pPr>
      <w:rPr>
        <w:rFonts w:ascii="Arial" w:hAnsi="Arial" w:hint="default"/>
      </w:rPr>
    </w:lvl>
    <w:lvl w:ilvl="1" w:tplc="E86AAC68" w:tentative="1">
      <w:start w:val="1"/>
      <w:numFmt w:val="bullet"/>
      <w:lvlText w:val="•"/>
      <w:lvlJc w:val="left"/>
      <w:pPr>
        <w:tabs>
          <w:tab w:val="num" w:pos="1440"/>
        </w:tabs>
        <w:ind w:left="1440" w:hanging="360"/>
      </w:pPr>
      <w:rPr>
        <w:rFonts w:ascii="Arial" w:hAnsi="Arial" w:hint="default"/>
      </w:rPr>
    </w:lvl>
    <w:lvl w:ilvl="2" w:tplc="BC220ED0" w:tentative="1">
      <w:start w:val="1"/>
      <w:numFmt w:val="bullet"/>
      <w:lvlText w:val="•"/>
      <w:lvlJc w:val="left"/>
      <w:pPr>
        <w:tabs>
          <w:tab w:val="num" w:pos="2160"/>
        </w:tabs>
        <w:ind w:left="2160" w:hanging="360"/>
      </w:pPr>
      <w:rPr>
        <w:rFonts w:ascii="Arial" w:hAnsi="Arial" w:hint="default"/>
      </w:rPr>
    </w:lvl>
    <w:lvl w:ilvl="3" w:tplc="85DA7ABE" w:tentative="1">
      <w:start w:val="1"/>
      <w:numFmt w:val="bullet"/>
      <w:lvlText w:val="•"/>
      <w:lvlJc w:val="left"/>
      <w:pPr>
        <w:tabs>
          <w:tab w:val="num" w:pos="2880"/>
        </w:tabs>
        <w:ind w:left="2880" w:hanging="360"/>
      </w:pPr>
      <w:rPr>
        <w:rFonts w:ascii="Arial" w:hAnsi="Arial" w:hint="default"/>
      </w:rPr>
    </w:lvl>
    <w:lvl w:ilvl="4" w:tplc="66D2E63C" w:tentative="1">
      <w:start w:val="1"/>
      <w:numFmt w:val="bullet"/>
      <w:lvlText w:val="•"/>
      <w:lvlJc w:val="left"/>
      <w:pPr>
        <w:tabs>
          <w:tab w:val="num" w:pos="3600"/>
        </w:tabs>
        <w:ind w:left="3600" w:hanging="360"/>
      </w:pPr>
      <w:rPr>
        <w:rFonts w:ascii="Arial" w:hAnsi="Arial" w:hint="default"/>
      </w:rPr>
    </w:lvl>
    <w:lvl w:ilvl="5" w:tplc="52ECADF6" w:tentative="1">
      <w:start w:val="1"/>
      <w:numFmt w:val="bullet"/>
      <w:lvlText w:val="•"/>
      <w:lvlJc w:val="left"/>
      <w:pPr>
        <w:tabs>
          <w:tab w:val="num" w:pos="4320"/>
        </w:tabs>
        <w:ind w:left="4320" w:hanging="360"/>
      </w:pPr>
      <w:rPr>
        <w:rFonts w:ascii="Arial" w:hAnsi="Arial" w:hint="default"/>
      </w:rPr>
    </w:lvl>
    <w:lvl w:ilvl="6" w:tplc="589A9824" w:tentative="1">
      <w:start w:val="1"/>
      <w:numFmt w:val="bullet"/>
      <w:lvlText w:val="•"/>
      <w:lvlJc w:val="left"/>
      <w:pPr>
        <w:tabs>
          <w:tab w:val="num" w:pos="5040"/>
        </w:tabs>
        <w:ind w:left="5040" w:hanging="360"/>
      </w:pPr>
      <w:rPr>
        <w:rFonts w:ascii="Arial" w:hAnsi="Arial" w:hint="default"/>
      </w:rPr>
    </w:lvl>
    <w:lvl w:ilvl="7" w:tplc="4A1461C2" w:tentative="1">
      <w:start w:val="1"/>
      <w:numFmt w:val="bullet"/>
      <w:lvlText w:val="•"/>
      <w:lvlJc w:val="left"/>
      <w:pPr>
        <w:tabs>
          <w:tab w:val="num" w:pos="5760"/>
        </w:tabs>
        <w:ind w:left="5760" w:hanging="360"/>
      </w:pPr>
      <w:rPr>
        <w:rFonts w:ascii="Arial" w:hAnsi="Arial" w:hint="default"/>
      </w:rPr>
    </w:lvl>
    <w:lvl w:ilvl="8" w:tplc="DD28C7AE" w:tentative="1">
      <w:start w:val="1"/>
      <w:numFmt w:val="bullet"/>
      <w:lvlText w:val="•"/>
      <w:lvlJc w:val="left"/>
      <w:pPr>
        <w:tabs>
          <w:tab w:val="num" w:pos="6480"/>
        </w:tabs>
        <w:ind w:left="6480" w:hanging="360"/>
      </w:pPr>
      <w:rPr>
        <w:rFonts w:ascii="Arial" w:hAnsi="Arial" w:hint="default"/>
      </w:rPr>
    </w:lvl>
  </w:abstractNum>
  <w:abstractNum w:abstractNumId="6">
    <w:nsid w:val="30BE3303"/>
    <w:multiLevelType w:val="hybridMultilevel"/>
    <w:tmpl w:val="6DC2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F63AC4"/>
    <w:multiLevelType w:val="hybridMultilevel"/>
    <w:tmpl w:val="5AB8D1CA"/>
    <w:lvl w:ilvl="0" w:tplc="3D8470AA">
      <w:start w:val="1"/>
      <w:numFmt w:val="decimal"/>
      <w:lvlText w:val="%1."/>
      <w:lvlJc w:val="left"/>
      <w:pPr>
        <w:ind w:left="644"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8">
    <w:nsid w:val="614B364A"/>
    <w:multiLevelType w:val="hybridMultilevel"/>
    <w:tmpl w:val="C44ABD5C"/>
    <w:lvl w:ilvl="0" w:tplc="F842BE42">
      <w:start w:val="1"/>
      <w:numFmt w:val="bullet"/>
      <w:lvlText w:val="•"/>
      <w:lvlJc w:val="left"/>
      <w:pPr>
        <w:tabs>
          <w:tab w:val="num" w:pos="720"/>
        </w:tabs>
        <w:ind w:left="720" w:hanging="360"/>
      </w:pPr>
      <w:rPr>
        <w:rFonts w:ascii="Arial" w:hAnsi="Arial" w:hint="default"/>
      </w:rPr>
    </w:lvl>
    <w:lvl w:ilvl="1" w:tplc="72A457E0" w:tentative="1">
      <w:start w:val="1"/>
      <w:numFmt w:val="bullet"/>
      <w:lvlText w:val="•"/>
      <w:lvlJc w:val="left"/>
      <w:pPr>
        <w:tabs>
          <w:tab w:val="num" w:pos="1440"/>
        </w:tabs>
        <w:ind w:left="1440" w:hanging="360"/>
      </w:pPr>
      <w:rPr>
        <w:rFonts w:ascii="Arial" w:hAnsi="Arial" w:hint="default"/>
      </w:rPr>
    </w:lvl>
    <w:lvl w:ilvl="2" w:tplc="C0D66DC8" w:tentative="1">
      <w:start w:val="1"/>
      <w:numFmt w:val="bullet"/>
      <w:lvlText w:val="•"/>
      <w:lvlJc w:val="left"/>
      <w:pPr>
        <w:tabs>
          <w:tab w:val="num" w:pos="2160"/>
        </w:tabs>
        <w:ind w:left="2160" w:hanging="360"/>
      </w:pPr>
      <w:rPr>
        <w:rFonts w:ascii="Arial" w:hAnsi="Arial" w:hint="default"/>
      </w:rPr>
    </w:lvl>
    <w:lvl w:ilvl="3" w:tplc="2784662E" w:tentative="1">
      <w:start w:val="1"/>
      <w:numFmt w:val="bullet"/>
      <w:lvlText w:val="•"/>
      <w:lvlJc w:val="left"/>
      <w:pPr>
        <w:tabs>
          <w:tab w:val="num" w:pos="2880"/>
        </w:tabs>
        <w:ind w:left="2880" w:hanging="360"/>
      </w:pPr>
      <w:rPr>
        <w:rFonts w:ascii="Arial" w:hAnsi="Arial" w:hint="default"/>
      </w:rPr>
    </w:lvl>
    <w:lvl w:ilvl="4" w:tplc="72B4CA74" w:tentative="1">
      <w:start w:val="1"/>
      <w:numFmt w:val="bullet"/>
      <w:lvlText w:val="•"/>
      <w:lvlJc w:val="left"/>
      <w:pPr>
        <w:tabs>
          <w:tab w:val="num" w:pos="3600"/>
        </w:tabs>
        <w:ind w:left="3600" w:hanging="360"/>
      </w:pPr>
      <w:rPr>
        <w:rFonts w:ascii="Arial" w:hAnsi="Arial" w:hint="default"/>
      </w:rPr>
    </w:lvl>
    <w:lvl w:ilvl="5" w:tplc="4A9EF4D6" w:tentative="1">
      <w:start w:val="1"/>
      <w:numFmt w:val="bullet"/>
      <w:lvlText w:val="•"/>
      <w:lvlJc w:val="left"/>
      <w:pPr>
        <w:tabs>
          <w:tab w:val="num" w:pos="4320"/>
        </w:tabs>
        <w:ind w:left="4320" w:hanging="360"/>
      </w:pPr>
      <w:rPr>
        <w:rFonts w:ascii="Arial" w:hAnsi="Arial" w:hint="default"/>
      </w:rPr>
    </w:lvl>
    <w:lvl w:ilvl="6" w:tplc="4C5CE914" w:tentative="1">
      <w:start w:val="1"/>
      <w:numFmt w:val="bullet"/>
      <w:lvlText w:val="•"/>
      <w:lvlJc w:val="left"/>
      <w:pPr>
        <w:tabs>
          <w:tab w:val="num" w:pos="5040"/>
        </w:tabs>
        <w:ind w:left="5040" w:hanging="360"/>
      </w:pPr>
      <w:rPr>
        <w:rFonts w:ascii="Arial" w:hAnsi="Arial" w:hint="default"/>
      </w:rPr>
    </w:lvl>
    <w:lvl w:ilvl="7" w:tplc="477AA5B2" w:tentative="1">
      <w:start w:val="1"/>
      <w:numFmt w:val="bullet"/>
      <w:lvlText w:val="•"/>
      <w:lvlJc w:val="left"/>
      <w:pPr>
        <w:tabs>
          <w:tab w:val="num" w:pos="5760"/>
        </w:tabs>
        <w:ind w:left="5760" w:hanging="360"/>
      </w:pPr>
      <w:rPr>
        <w:rFonts w:ascii="Arial" w:hAnsi="Arial" w:hint="default"/>
      </w:rPr>
    </w:lvl>
    <w:lvl w:ilvl="8" w:tplc="19BCB564" w:tentative="1">
      <w:start w:val="1"/>
      <w:numFmt w:val="bullet"/>
      <w:lvlText w:val="•"/>
      <w:lvlJc w:val="left"/>
      <w:pPr>
        <w:tabs>
          <w:tab w:val="num" w:pos="6480"/>
        </w:tabs>
        <w:ind w:left="6480" w:hanging="360"/>
      </w:pPr>
      <w:rPr>
        <w:rFonts w:ascii="Arial" w:hAnsi="Arial" w:hint="default"/>
      </w:rPr>
    </w:lvl>
  </w:abstractNum>
  <w:abstractNum w:abstractNumId="9">
    <w:nsid w:val="633D7179"/>
    <w:multiLevelType w:val="hybridMultilevel"/>
    <w:tmpl w:val="D8B2CD4A"/>
    <w:lvl w:ilvl="0" w:tplc="468A7CC8">
      <w:start w:val="1"/>
      <w:numFmt w:val="bullet"/>
      <w:lvlText w:val=""/>
      <w:lvlJc w:val="left"/>
      <w:pPr>
        <w:tabs>
          <w:tab w:val="num" w:pos="720"/>
        </w:tabs>
        <w:ind w:left="720" w:hanging="360"/>
      </w:pPr>
      <w:rPr>
        <w:rFonts w:ascii="Symbol" w:hAnsi="Symbol" w:hint="default"/>
      </w:rPr>
    </w:lvl>
    <w:lvl w:ilvl="1" w:tplc="E86AAC68" w:tentative="1">
      <w:start w:val="1"/>
      <w:numFmt w:val="bullet"/>
      <w:lvlText w:val="•"/>
      <w:lvlJc w:val="left"/>
      <w:pPr>
        <w:tabs>
          <w:tab w:val="num" w:pos="1440"/>
        </w:tabs>
        <w:ind w:left="1440" w:hanging="360"/>
      </w:pPr>
      <w:rPr>
        <w:rFonts w:ascii="Arial" w:hAnsi="Arial" w:hint="default"/>
      </w:rPr>
    </w:lvl>
    <w:lvl w:ilvl="2" w:tplc="BC220ED0" w:tentative="1">
      <w:start w:val="1"/>
      <w:numFmt w:val="bullet"/>
      <w:lvlText w:val="•"/>
      <w:lvlJc w:val="left"/>
      <w:pPr>
        <w:tabs>
          <w:tab w:val="num" w:pos="2160"/>
        </w:tabs>
        <w:ind w:left="2160" w:hanging="360"/>
      </w:pPr>
      <w:rPr>
        <w:rFonts w:ascii="Arial" w:hAnsi="Arial" w:hint="default"/>
      </w:rPr>
    </w:lvl>
    <w:lvl w:ilvl="3" w:tplc="85DA7ABE" w:tentative="1">
      <w:start w:val="1"/>
      <w:numFmt w:val="bullet"/>
      <w:lvlText w:val="•"/>
      <w:lvlJc w:val="left"/>
      <w:pPr>
        <w:tabs>
          <w:tab w:val="num" w:pos="2880"/>
        </w:tabs>
        <w:ind w:left="2880" w:hanging="360"/>
      </w:pPr>
      <w:rPr>
        <w:rFonts w:ascii="Arial" w:hAnsi="Arial" w:hint="default"/>
      </w:rPr>
    </w:lvl>
    <w:lvl w:ilvl="4" w:tplc="66D2E63C" w:tentative="1">
      <w:start w:val="1"/>
      <w:numFmt w:val="bullet"/>
      <w:lvlText w:val="•"/>
      <w:lvlJc w:val="left"/>
      <w:pPr>
        <w:tabs>
          <w:tab w:val="num" w:pos="3600"/>
        </w:tabs>
        <w:ind w:left="3600" w:hanging="360"/>
      </w:pPr>
      <w:rPr>
        <w:rFonts w:ascii="Arial" w:hAnsi="Arial" w:hint="default"/>
      </w:rPr>
    </w:lvl>
    <w:lvl w:ilvl="5" w:tplc="52ECADF6" w:tentative="1">
      <w:start w:val="1"/>
      <w:numFmt w:val="bullet"/>
      <w:lvlText w:val="•"/>
      <w:lvlJc w:val="left"/>
      <w:pPr>
        <w:tabs>
          <w:tab w:val="num" w:pos="4320"/>
        </w:tabs>
        <w:ind w:left="4320" w:hanging="360"/>
      </w:pPr>
      <w:rPr>
        <w:rFonts w:ascii="Arial" w:hAnsi="Arial" w:hint="default"/>
      </w:rPr>
    </w:lvl>
    <w:lvl w:ilvl="6" w:tplc="589A9824" w:tentative="1">
      <w:start w:val="1"/>
      <w:numFmt w:val="bullet"/>
      <w:lvlText w:val="•"/>
      <w:lvlJc w:val="left"/>
      <w:pPr>
        <w:tabs>
          <w:tab w:val="num" w:pos="5040"/>
        </w:tabs>
        <w:ind w:left="5040" w:hanging="360"/>
      </w:pPr>
      <w:rPr>
        <w:rFonts w:ascii="Arial" w:hAnsi="Arial" w:hint="default"/>
      </w:rPr>
    </w:lvl>
    <w:lvl w:ilvl="7" w:tplc="4A1461C2" w:tentative="1">
      <w:start w:val="1"/>
      <w:numFmt w:val="bullet"/>
      <w:lvlText w:val="•"/>
      <w:lvlJc w:val="left"/>
      <w:pPr>
        <w:tabs>
          <w:tab w:val="num" w:pos="5760"/>
        </w:tabs>
        <w:ind w:left="5760" w:hanging="360"/>
      </w:pPr>
      <w:rPr>
        <w:rFonts w:ascii="Arial" w:hAnsi="Arial" w:hint="default"/>
      </w:rPr>
    </w:lvl>
    <w:lvl w:ilvl="8" w:tplc="DD28C7AE" w:tentative="1">
      <w:start w:val="1"/>
      <w:numFmt w:val="bullet"/>
      <w:lvlText w:val="•"/>
      <w:lvlJc w:val="left"/>
      <w:pPr>
        <w:tabs>
          <w:tab w:val="num" w:pos="6480"/>
        </w:tabs>
        <w:ind w:left="6480" w:hanging="360"/>
      </w:pPr>
      <w:rPr>
        <w:rFonts w:ascii="Arial" w:hAnsi="Arial" w:hint="default"/>
      </w:rPr>
    </w:lvl>
  </w:abstractNum>
  <w:abstractNum w:abstractNumId="10">
    <w:nsid w:val="6EDE054B"/>
    <w:multiLevelType w:val="hybridMultilevel"/>
    <w:tmpl w:val="6928A9AE"/>
    <w:lvl w:ilvl="0" w:tplc="8D7A0520">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B92529B"/>
    <w:multiLevelType w:val="hybridMultilevel"/>
    <w:tmpl w:val="B65A1DC4"/>
    <w:lvl w:ilvl="0" w:tplc="41FCCAC2">
      <w:start w:val="1"/>
      <w:numFmt w:val="bullet"/>
      <w:lvlText w:val="•"/>
      <w:lvlJc w:val="left"/>
      <w:pPr>
        <w:tabs>
          <w:tab w:val="num" w:pos="720"/>
        </w:tabs>
        <w:ind w:left="720" w:hanging="360"/>
      </w:pPr>
      <w:rPr>
        <w:rFonts w:ascii="Arial" w:hAnsi="Arial" w:hint="default"/>
      </w:rPr>
    </w:lvl>
    <w:lvl w:ilvl="1" w:tplc="0FD80D06" w:tentative="1">
      <w:start w:val="1"/>
      <w:numFmt w:val="bullet"/>
      <w:lvlText w:val="•"/>
      <w:lvlJc w:val="left"/>
      <w:pPr>
        <w:tabs>
          <w:tab w:val="num" w:pos="1440"/>
        </w:tabs>
        <w:ind w:left="1440" w:hanging="360"/>
      </w:pPr>
      <w:rPr>
        <w:rFonts w:ascii="Arial" w:hAnsi="Arial" w:hint="default"/>
      </w:rPr>
    </w:lvl>
    <w:lvl w:ilvl="2" w:tplc="F31C0184" w:tentative="1">
      <w:start w:val="1"/>
      <w:numFmt w:val="bullet"/>
      <w:lvlText w:val="•"/>
      <w:lvlJc w:val="left"/>
      <w:pPr>
        <w:tabs>
          <w:tab w:val="num" w:pos="2160"/>
        </w:tabs>
        <w:ind w:left="2160" w:hanging="360"/>
      </w:pPr>
      <w:rPr>
        <w:rFonts w:ascii="Arial" w:hAnsi="Arial" w:hint="default"/>
      </w:rPr>
    </w:lvl>
    <w:lvl w:ilvl="3" w:tplc="A1106E22" w:tentative="1">
      <w:start w:val="1"/>
      <w:numFmt w:val="bullet"/>
      <w:lvlText w:val="•"/>
      <w:lvlJc w:val="left"/>
      <w:pPr>
        <w:tabs>
          <w:tab w:val="num" w:pos="2880"/>
        </w:tabs>
        <w:ind w:left="2880" w:hanging="360"/>
      </w:pPr>
      <w:rPr>
        <w:rFonts w:ascii="Arial" w:hAnsi="Arial" w:hint="default"/>
      </w:rPr>
    </w:lvl>
    <w:lvl w:ilvl="4" w:tplc="6EC8586C" w:tentative="1">
      <w:start w:val="1"/>
      <w:numFmt w:val="bullet"/>
      <w:lvlText w:val="•"/>
      <w:lvlJc w:val="left"/>
      <w:pPr>
        <w:tabs>
          <w:tab w:val="num" w:pos="3600"/>
        </w:tabs>
        <w:ind w:left="3600" w:hanging="360"/>
      </w:pPr>
      <w:rPr>
        <w:rFonts w:ascii="Arial" w:hAnsi="Arial" w:hint="default"/>
      </w:rPr>
    </w:lvl>
    <w:lvl w:ilvl="5" w:tplc="B4407670" w:tentative="1">
      <w:start w:val="1"/>
      <w:numFmt w:val="bullet"/>
      <w:lvlText w:val="•"/>
      <w:lvlJc w:val="left"/>
      <w:pPr>
        <w:tabs>
          <w:tab w:val="num" w:pos="4320"/>
        </w:tabs>
        <w:ind w:left="4320" w:hanging="360"/>
      </w:pPr>
      <w:rPr>
        <w:rFonts w:ascii="Arial" w:hAnsi="Arial" w:hint="default"/>
      </w:rPr>
    </w:lvl>
    <w:lvl w:ilvl="6" w:tplc="3B9892F2" w:tentative="1">
      <w:start w:val="1"/>
      <w:numFmt w:val="bullet"/>
      <w:lvlText w:val="•"/>
      <w:lvlJc w:val="left"/>
      <w:pPr>
        <w:tabs>
          <w:tab w:val="num" w:pos="5040"/>
        </w:tabs>
        <w:ind w:left="5040" w:hanging="360"/>
      </w:pPr>
      <w:rPr>
        <w:rFonts w:ascii="Arial" w:hAnsi="Arial" w:hint="default"/>
      </w:rPr>
    </w:lvl>
    <w:lvl w:ilvl="7" w:tplc="F09E8E28" w:tentative="1">
      <w:start w:val="1"/>
      <w:numFmt w:val="bullet"/>
      <w:lvlText w:val="•"/>
      <w:lvlJc w:val="left"/>
      <w:pPr>
        <w:tabs>
          <w:tab w:val="num" w:pos="5760"/>
        </w:tabs>
        <w:ind w:left="5760" w:hanging="360"/>
      </w:pPr>
      <w:rPr>
        <w:rFonts w:ascii="Arial" w:hAnsi="Arial" w:hint="default"/>
      </w:rPr>
    </w:lvl>
    <w:lvl w:ilvl="8" w:tplc="2436AC4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5"/>
  </w:num>
  <w:num w:numId="4">
    <w:abstractNumId w:val="8"/>
  </w:num>
  <w:num w:numId="5">
    <w:abstractNumId w:val="2"/>
  </w:num>
  <w:num w:numId="6">
    <w:abstractNumId w:val="7"/>
  </w:num>
  <w:num w:numId="7">
    <w:abstractNumId w:val="10"/>
  </w:num>
  <w:num w:numId="8">
    <w:abstractNumId w:val="9"/>
  </w:num>
  <w:num w:numId="9">
    <w:abstractNumId w:val="0"/>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5B42"/>
    <w:rsid w:val="00001398"/>
    <w:rsid w:val="00011814"/>
    <w:rsid w:val="00027720"/>
    <w:rsid w:val="00030108"/>
    <w:rsid w:val="00033C95"/>
    <w:rsid w:val="00034802"/>
    <w:rsid w:val="0003632F"/>
    <w:rsid w:val="00055972"/>
    <w:rsid w:val="00057DEC"/>
    <w:rsid w:val="00097467"/>
    <w:rsid w:val="00097788"/>
    <w:rsid w:val="000A0C77"/>
    <w:rsid w:val="000B66B5"/>
    <w:rsid w:val="000D33BB"/>
    <w:rsid w:val="000D3F7D"/>
    <w:rsid w:val="000D64BF"/>
    <w:rsid w:val="000E1A35"/>
    <w:rsid w:val="000F55F7"/>
    <w:rsid w:val="001061ED"/>
    <w:rsid w:val="001103A9"/>
    <w:rsid w:val="00127306"/>
    <w:rsid w:val="00135A92"/>
    <w:rsid w:val="001B14A8"/>
    <w:rsid w:val="001B22BE"/>
    <w:rsid w:val="001B2D80"/>
    <w:rsid w:val="001B65DF"/>
    <w:rsid w:val="001E3DDA"/>
    <w:rsid w:val="001E70F2"/>
    <w:rsid w:val="001E75C2"/>
    <w:rsid w:val="001F162D"/>
    <w:rsid w:val="00211382"/>
    <w:rsid w:val="002360F4"/>
    <w:rsid w:val="00240C3B"/>
    <w:rsid w:val="002613D3"/>
    <w:rsid w:val="002619A6"/>
    <w:rsid w:val="002748E1"/>
    <w:rsid w:val="00290181"/>
    <w:rsid w:val="00291470"/>
    <w:rsid w:val="00292480"/>
    <w:rsid w:val="002C4431"/>
    <w:rsid w:val="002D1CB8"/>
    <w:rsid w:val="002D361A"/>
    <w:rsid w:val="002D4DA6"/>
    <w:rsid w:val="00305B4D"/>
    <w:rsid w:val="00311DFF"/>
    <w:rsid w:val="00337F4A"/>
    <w:rsid w:val="00340A4E"/>
    <w:rsid w:val="00342F08"/>
    <w:rsid w:val="003505BC"/>
    <w:rsid w:val="003550F3"/>
    <w:rsid w:val="003562AA"/>
    <w:rsid w:val="003611A7"/>
    <w:rsid w:val="003617F4"/>
    <w:rsid w:val="00365475"/>
    <w:rsid w:val="00375C39"/>
    <w:rsid w:val="003B422F"/>
    <w:rsid w:val="003C48D4"/>
    <w:rsid w:val="003C563B"/>
    <w:rsid w:val="003D667B"/>
    <w:rsid w:val="003D7127"/>
    <w:rsid w:val="003E25FF"/>
    <w:rsid w:val="003E29CD"/>
    <w:rsid w:val="003F3740"/>
    <w:rsid w:val="003F3BC4"/>
    <w:rsid w:val="003F552D"/>
    <w:rsid w:val="004035EE"/>
    <w:rsid w:val="0040601A"/>
    <w:rsid w:val="004119F1"/>
    <w:rsid w:val="00412014"/>
    <w:rsid w:val="00416D66"/>
    <w:rsid w:val="00440EDA"/>
    <w:rsid w:val="004604FC"/>
    <w:rsid w:val="00474D93"/>
    <w:rsid w:val="004B2460"/>
    <w:rsid w:val="004B715C"/>
    <w:rsid w:val="004D1104"/>
    <w:rsid w:val="004E1837"/>
    <w:rsid w:val="004E708D"/>
    <w:rsid w:val="004E7A28"/>
    <w:rsid w:val="004F2A48"/>
    <w:rsid w:val="00502DC3"/>
    <w:rsid w:val="005300B9"/>
    <w:rsid w:val="005362C2"/>
    <w:rsid w:val="00545470"/>
    <w:rsid w:val="005476E5"/>
    <w:rsid w:val="00556395"/>
    <w:rsid w:val="00556C74"/>
    <w:rsid w:val="00566AF6"/>
    <w:rsid w:val="00574A12"/>
    <w:rsid w:val="00575ACA"/>
    <w:rsid w:val="005822D1"/>
    <w:rsid w:val="00582C84"/>
    <w:rsid w:val="0059551A"/>
    <w:rsid w:val="005A08D9"/>
    <w:rsid w:val="005C48B1"/>
    <w:rsid w:val="005D5C5B"/>
    <w:rsid w:val="005E4B7E"/>
    <w:rsid w:val="00613FF6"/>
    <w:rsid w:val="00623E7D"/>
    <w:rsid w:val="00627DFE"/>
    <w:rsid w:val="0063564F"/>
    <w:rsid w:val="00641B74"/>
    <w:rsid w:val="00694FD9"/>
    <w:rsid w:val="006B14D3"/>
    <w:rsid w:val="006B5E2C"/>
    <w:rsid w:val="006C6618"/>
    <w:rsid w:val="006C7A35"/>
    <w:rsid w:val="00725A4A"/>
    <w:rsid w:val="00740F56"/>
    <w:rsid w:val="00743F48"/>
    <w:rsid w:val="0075282B"/>
    <w:rsid w:val="00764CC9"/>
    <w:rsid w:val="00772021"/>
    <w:rsid w:val="00775A58"/>
    <w:rsid w:val="00784428"/>
    <w:rsid w:val="007872BC"/>
    <w:rsid w:val="007940C2"/>
    <w:rsid w:val="007A46A9"/>
    <w:rsid w:val="007A5FDE"/>
    <w:rsid w:val="007B09D8"/>
    <w:rsid w:val="007D0E33"/>
    <w:rsid w:val="00801F14"/>
    <w:rsid w:val="00804A2B"/>
    <w:rsid w:val="00813BDD"/>
    <w:rsid w:val="00821BE1"/>
    <w:rsid w:val="00826836"/>
    <w:rsid w:val="008624C7"/>
    <w:rsid w:val="008631BB"/>
    <w:rsid w:val="0087210D"/>
    <w:rsid w:val="00885EB2"/>
    <w:rsid w:val="0089060F"/>
    <w:rsid w:val="00895A2A"/>
    <w:rsid w:val="008B1315"/>
    <w:rsid w:val="008B6608"/>
    <w:rsid w:val="008C2BF8"/>
    <w:rsid w:val="008C57FE"/>
    <w:rsid w:val="00900AF5"/>
    <w:rsid w:val="00914E99"/>
    <w:rsid w:val="00925B57"/>
    <w:rsid w:val="00951173"/>
    <w:rsid w:val="00960CF2"/>
    <w:rsid w:val="00962463"/>
    <w:rsid w:val="00973AA2"/>
    <w:rsid w:val="009827EF"/>
    <w:rsid w:val="0099216E"/>
    <w:rsid w:val="00994A67"/>
    <w:rsid w:val="009B04EC"/>
    <w:rsid w:val="009B5A3A"/>
    <w:rsid w:val="009B5AB5"/>
    <w:rsid w:val="009C2678"/>
    <w:rsid w:val="009D20AE"/>
    <w:rsid w:val="009D7587"/>
    <w:rsid w:val="009E490A"/>
    <w:rsid w:val="009F3210"/>
    <w:rsid w:val="00A02E36"/>
    <w:rsid w:val="00A11408"/>
    <w:rsid w:val="00A12C92"/>
    <w:rsid w:val="00A26FED"/>
    <w:rsid w:val="00A3384B"/>
    <w:rsid w:val="00A46495"/>
    <w:rsid w:val="00A51D59"/>
    <w:rsid w:val="00A61A53"/>
    <w:rsid w:val="00A75946"/>
    <w:rsid w:val="00A76287"/>
    <w:rsid w:val="00AB61E7"/>
    <w:rsid w:val="00AF2255"/>
    <w:rsid w:val="00B057DF"/>
    <w:rsid w:val="00B063CF"/>
    <w:rsid w:val="00B10297"/>
    <w:rsid w:val="00B275EC"/>
    <w:rsid w:val="00B47305"/>
    <w:rsid w:val="00B47E26"/>
    <w:rsid w:val="00BD527A"/>
    <w:rsid w:val="00BE41AA"/>
    <w:rsid w:val="00BF2FC9"/>
    <w:rsid w:val="00BF70C6"/>
    <w:rsid w:val="00C17A01"/>
    <w:rsid w:val="00C52EA7"/>
    <w:rsid w:val="00C64BBA"/>
    <w:rsid w:val="00C665E4"/>
    <w:rsid w:val="00C72F1B"/>
    <w:rsid w:val="00C74387"/>
    <w:rsid w:val="00C90C7D"/>
    <w:rsid w:val="00C91E7E"/>
    <w:rsid w:val="00CA3076"/>
    <w:rsid w:val="00CA43F6"/>
    <w:rsid w:val="00CA49AE"/>
    <w:rsid w:val="00CE4D7E"/>
    <w:rsid w:val="00CF674D"/>
    <w:rsid w:val="00D05791"/>
    <w:rsid w:val="00D23383"/>
    <w:rsid w:val="00D23675"/>
    <w:rsid w:val="00D4047B"/>
    <w:rsid w:val="00D52CF8"/>
    <w:rsid w:val="00D800C9"/>
    <w:rsid w:val="00D9132B"/>
    <w:rsid w:val="00DA7FE2"/>
    <w:rsid w:val="00DB6CCD"/>
    <w:rsid w:val="00E02E7A"/>
    <w:rsid w:val="00E16E52"/>
    <w:rsid w:val="00E25B42"/>
    <w:rsid w:val="00E505C5"/>
    <w:rsid w:val="00E53948"/>
    <w:rsid w:val="00E575D6"/>
    <w:rsid w:val="00E62181"/>
    <w:rsid w:val="00EA5B41"/>
    <w:rsid w:val="00EB4481"/>
    <w:rsid w:val="00EC70E1"/>
    <w:rsid w:val="00ED5642"/>
    <w:rsid w:val="00EE3C80"/>
    <w:rsid w:val="00EE561B"/>
    <w:rsid w:val="00EE76DA"/>
    <w:rsid w:val="00F0229A"/>
    <w:rsid w:val="00F062AA"/>
    <w:rsid w:val="00F06CF5"/>
    <w:rsid w:val="00F12452"/>
    <w:rsid w:val="00F177F8"/>
    <w:rsid w:val="00F17C45"/>
    <w:rsid w:val="00F40E6C"/>
    <w:rsid w:val="00F538D0"/>
    <w:rsid w:val="00F6240C"/>
    <w:rsid w:val="00F75CB0"/>
    <w:rsid w:val="00F776B1"/>
    <w:rsid w:val="00FF5F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42"/>
  </w:style>
  <w:style w:type="paragraph" w:styleId="1">
    <w:name w:val="heading 1"/>
    <w:basedOn w:val="a"/>
    <w:link w:val="10"/>
    <w:uiPriority w:val="9"/>
    <w:qFormat/>
    <w:rsid w:val="00635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05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05B4D"/>
    <w:rPr>
      <w:rFonts w:ascii="Courier New" w:eastAsia="Times New Roman" w:hAnsi="Courier New" w:cs="Courier New"/>
      <w:sz w:val="20"/>
      <w:szCs w:val="20"/>
      <w:lang w:eastAsia="uk-UA"/>
    </w:rPr>
  </w:style>
  <w:style w:type="paragraph" w:styleId="a3">
    <w:name w:val="Normal (Web)"/>
    <w:basedOn w:val="a"/>
    <w:uiPriority w:val="99"/>
    <w:unhideWhenUsed/>
    <w:rsid w:val="00305B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E7A28"/>
    <w:pPr>
      <w:ind w:left="720"/>
      <w:contextualSpacing/>
    </w:pPr>
  </w:style>
  <w:style w:type="character" w:customStyle="1" w:styleId="a5">
    <w:name w:val="Основной текст_"/>
    <w:link w:val="11"/>
    <w:rsid w:val="00BD527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BD527A"/>
    <w:pPr>
      <w:widowControl w:val="0"/>
      <w:shd w:val="clear" w:color="auto" w:fill="FFFFFF"/>
      <w:spacing w:before="600" w:after="360" w:line="320" w:lineRule="exact"/>
      <w:jc w:val="both"/>
    </w:pPr>
    <w:rPr>
      <w:rFonts w:ascii="Times New Roman" w:eastAsia="Times New Roman" w:hAnsi="Times New Roman" w:cs="Times New Roman"/>
      <w:sz w:val="27"/>
      <w:szCs w:val="27"/>
    </w:rPr>
  </w:style>
  <w:style w:type="paragraph" w:customStyle="1" w:styleId="rvps2">
    <w:name w:val="rvps2"/>
    <w:basedOn w:val="a"/>
    <w:rsid w:val="008721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translate">
    <w:name w:val="notranslate"/>
    <w:basedOn w:val="a0"/>
    <w:rsid w:val="00784428"/>
  </w:style>
  <w:style w:type="character" w:customStyle="1" w:styleId="10">
    <w:name w:val="Заголовок 1 Знак"/>
    <w:basedOn w:val="a0"/>
    <w:link w:val="1"/>
    <w:uiPriority w:val="9"/>
    <w:rsid w:val="0063564F"/>
    <w:rPr>
      <w:rFonts w:ascii="Times New Roman" w:eastAsia="Times New Roman" w:hAnsi="Times New Roman" w:cs="Times New Roman"/>
      <w:b/>
      <w:bCs/>
      <w:kern w:val="36"/>
      <w:sz w:val="48"/>
      <w:szCs w:val="48"/>
      <w:lang w:eastAsia="uk-UA"/>
    </w:rPr>
  </w:style>
  <w:style w:type="table" w:styleId="a6">
    <w:name w:val="Table Grid"/>
    <w:basedOn w:val="a1"/>
    <w:uiPriority w:val="59"/>
    <w:rsid w:val="00FF5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B09D8"/>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7B09D8"/>
  </w:style>
  <w:style w:type="paragraph" w:styleId="a9">
    <w:name w:val="footer"/>
    <w:basedOn w:val="a"/>
    <w:link w:val="aa"/>
    <w:uiPriority w:val="99"/>
    <w:semiHidden/>
    <w:unhideWhenUsed/>
    <w:rsid w:val="007B09D8"/>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7B09D8"/>
  </w:style>
  <w:style w:type="character" w:styleId="ab">
    <w:name w:val="Hyperlink"/>
    <w:basedOn w:val="a0"/>
    <w:uiPriority w:val="99"/>
    <w:unhideWhenUsed/>
    <w:rsid w:val="002619A6"/>
    <w:rPr>
      <w:color w:val="0000FF"/>
      <w:u w:val="single"/>
    </w:rPr>
  </w:style>
  <w:style w:type="paragraph" w:customStyle="1" w:styleId="Default">
    <w:name w:val="Default"/>
    <w:rsid w:val="00F6240C"/>
    <w:pPr>
      <w:autoSpaceDE w:val="0"/>
      <w:autoSpaceDN w:val="0"/>
      <w:adjustRightInd w:val="0"/>
      <w:spacing w:after="0" w:line="240" w:lineRule="auto"/>
    </w:pPr>
    <w:rPr>
      <w:rFonts w:ascii="PetersburgCTT" w:hAnsi="PetersburgCTT" w:cs="PetersburgCTT"/>
      <w:color w:val="000000"/>
      <w:sz w:val="24"/>
      <w:szCs w:val="24"/>
    </w:rPr>
  </w:style>
  <w:style w:type="character" w:customStyle="1" w:styleId="st">
    <w:name w:val="st"/>
    <w:basedOn w:val="a0"/>
    <w:rsid w:val="00F6240C"/>
  </w:style>
  <w:style w:type="character" w:styleId="ac">
    <w:name w:val="Emphasis"/>
    <w:basedOn w:val="a0"/>
    <w:uiPriority w:val="20"/>
    <w:qFormat/>
    <w:rsid w:val="00F6240C"/>
    <w:rPr>
      <w:i/>
      <w:iCs/>
    </w:rPr>
  </w:style>
  <w:style w:type="paragraph" w:styleId="ad">
    <w:name w:val="Subtitle"/>
    <w:basedOn w:val="a"/>
    <w:next w:val="a"/>
    <w:link w:val="ae"/>
    <w:uiPriority w:val="11"/>
    <w:qFormat/>
    <w:rsid w:val="002C44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2C4431"/>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f0"/>
    <w:uiPriority w:val="99"/>
    <w:semiHidden/>
    <w:unhideWhenUsed/>
    <w:rsid w:val="00895A2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5A2A"/>
    <w:rPr>
      <w:rFonts w:ascii="Tahoma" w:hAnsi="Tahoma" w:cs="Tahoma"/>
      <w:sz w:val="16"/>
      <w:szCs w:val="16"/>
    </w:rPr>
  </w:style>
  <w:style w:type="character" w:styleId="HTML1">
    <w:name w:val="HTML Cite"/>
    <w:basedOn w:val="a0"/>
    <w:uiPriority w:val="99"/>
    <w:semiHidden/>
    <w:unhideWhenUsed/>
    <w:rsid w:val="003505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05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05B4D"/>
    <w:rPr>
      <w:rFonts w:ascii="Courier New" w:eastAsia="Times New Roman" w:hAnsi="Courier New" w:cs="Courier New"/>
      <w:sz w:val="20"/>
      <w:szCs w:val="20"/>
      <w:lang w:eastAsia="uk-UA"/>
    </w:rPr>
  </w:style>
  <w:style w:type="paragraph" w:styleId="a3">
    <w:name w:val="Normal (Web)"/>
    <w:basedOn w:val="a"/>
    <w:uiPriority w:val="99"/>
    <w:semiHidden/>
    <w:unhideWhenUsed/>
    <w:rsid w:val="00305B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E7A28"/>
    <w:pPr>
      <w:ind w:left="720"/>
      <w:contextualSpacing/>
    </w:pPr>
  </w:style>
  <w:style w:type="character" w:customStyle="1" w:styleId="a5">
    <w:name w:val="Основной текст_"/>
    <w:link w:val="1"/>
    <w:rsid w:val="00BD527A"/>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BD527A"/>
    <w:pPr>
      <w:widowControl w:val="0"/>
      <w:shd w:val="clear" w:color="auto" w:fill="FFFFFF"/>
      <w:spacing w:before="600" w:after="360" w:line="320" w:lineRule="exact"/>
      <w:jc w:val="both"/>
    </w:pPr>
    <w:rPr>
      <w:rFonts w:ascii="Times New Roman" w:eastAsia="Times New Roman" w:hAnsi="Times New Roman" w:cs="Times New Roman"/>
      <w:sz w:val="27"/>
      <w:szCs w:val="27"/>
    </w:rPr>
  </w:style>
  <w:style w:type="paragraph" w:customStyle="1" w:styleId="rvps2">
    <w:name w:val="rvps2"/>
    <w:basedOn w:val="a"/>
    <w:rsid w:val="0087210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0618796">
      <w:bodyDiv w:val="1"/>
      <w:marLeft w:val="0"/>
      <w:marRight w:val="0"/>
      <w:marTop w:val="0"/>
      <w:marBottom w:val="0"/>
      <w:divBdr>
        <w:top w:val="none" w:sz="0" w:space="0" w:color="auto"/>
        <w:left w:val="none" w:sz="0" w:space="0" w:color="auto"/>
        <w:bottom w:val="none" w:sz="0" w:space="0" w:color="auto"/>
        <w:right w:val="none" w:sz="0" w:space="0" w:color="auto"/>
      </w:divBdr>
    </w:div>
    <w:div w:id="86778575">
      <w:bodyDiv w:val="1"/>
      <w:marLeft w:val="0"/>
      <w:marRight w:val="0"/>
      <w:marTop w:val="0"/>
      <w:marBottom w:val="0"/>
      <w:divBdr>
        <w:top w:val="none" w:sz="0" w:space="0" w:color="auto"/>
        <w:left w:val="none" w:sz="0" w:space="0" w:color="auto"/>
        <w:bottom w:val="none" w:sz="0" w:space="0" w:color="auto"/>
        <w:right w:val="none" w:sz="0" w:space="0" w:color="auto"/>
      </w:divBdr>
    </w:div>
    <w:div w:id="143471050">
      <w:bodyDiv w:val="1"/>
      <w:marLeft w:val="0"/>
      <w:marRight w:val="0"/>
      <w:marTop w:val="0"/>
      <w:marBottom w:val="0"/>
      <w:divBdr>
        <w:top w:val="none" w:sz="0" w:space="0" w:color="auto"/>
        <w:left w:val="none" w:sz="0" w:space="0" w:color="auto"/>
        <w:bottom w:val="none" w:sz="0" w:space="0" w:color="auto"/>
        <w:right w:val="none" w:sz="0" w:space="0" w:color="auto"/>
      </w:divBdr>
    </w:div>
    <w:div w:id="183253424">
      <w:bodyDiv w:val="1"/>
      <w:marLeft w:val="0"/>
      <w:marRight w:val="0"/>
      <w:marTop w:val="0"/>
      <w:marBottom w:val="0"/>
      <w:divBdr>
        <w:top w:val="none" w:sz="0" w:space="0" w:color="auto"/>
        <w:left w:val="none" w:sz="0" w:space="0" w:color="auto"/>
        <w:bottom w:val="none" w:sz="0" w:space="0" w:color="auto"/>
        <w:right w:val="none" w:sz="0" w:space="0" w:color="auto"/>
      </w:divBdr>
    </w:div>
    <w:div w:id="205340291">
      <w:bodyDiv w:val="1"/>
      <w:marLeft w:val="0"/>
      <w:marRight w:val="0"/>
      <w:marTop w:val="0"/>
      <w:marBottom w:val="0"/>
      <w:divBdr>
        <w:top w:val="none" w:sz="0" w:space="0" w:color="auto"/>
        <w:left w:val="none" w:sz="0" w:space="0" w:color="auto"/>
        <w:bottom w:val="none" w:sz="0" w:space="0" w:color="auto"/>
        <w:right w:val="none" w:sz="0" w:space="0" w:color="auto"/>
      </w:divBdr>
      <w:divsChild>
        <w:div w:id="1239292172">
          <w:marLeft w:val="0"/>
          <w:marRight w:val="0"/>
          <w:marTop w:val="120"/>
          <w:marBottom w:val="0"/>
          <w:divBdr>
            <w:top w:val="none" w:sz="0" w:space="0" w:color="auto"/>
            <w:left w:val="none" w:sz="0" w:space="0" w:color="auto"/>
            <w:bottom w:val="none" w:sz="0" w:space="0" w:color="auto"/>
            <w:right w:val="none" w:sz="0" w:space="0" w:color="auto"/>
          </w:divBdr>
        </w:div>
        <w:div w:id="1879975784">
          <w:marLeft w:val="0"/>
          <w:marRight w:val="0"/>
          <w:marTop w:val="120"/>
          <w:marBottom w:val="0"/>
          <w:divBdr>
            <w:top w:val="none" w:sz="0" w:space="0" w:color="auto"/>
            <w:left w:val="none" w:sz="0" w:space="0" w:color="auto"/>
            <w:bottom w:val="none" w:sz="0" w:space="0" w:color="auto"/>
            <w:right w:val="none" w:sz="0" w:space="0" w:color="auto"/>
          </w:divBdr>
        </w:div>
        <w:div w:id="1389114653">
          <w:marLeft w:val="0"/>
          <w:marRight w:val="0"/>
          <w:marTop w:val="120"/>
          <w:marBottom w:val="0"/>
          <w:divBdr>
            <w:top w:val="none" w:sz="0" w:space="0" w:color="auto"/>
            <w:left w:val="none" w:sz="0" w:space="0" w:color="auto"/>
            <w:bottom w:val="none" w:sz="0" w:space="0" w:color="auto"/>
            <w:right w:val="none" w:sz="0" w:space="0" w:color="auto"/>
          </w:divBdr>
        </w:div>
        <w:div w:id="2031947774">
          <w:marLeft w:val="0"/>
          <w:marRight w:val="0"/>
          <w:marTop w:val="120"/>
          <w:marBottom w:val="0"/>
          <w:divBdr>
            <w:top w:val="none" w:sz="0" w:space="0" w:color="auto"/>
            <w:left w:val="none" w:sz="0" w:space="0" w:color="auto"/>
            <w:bottom w:val="none" w:sz="0" w:space="0" w:color="auto"/>
            <w:right w:val="none" w:sz="0" w:space="0" w:color="auto"/>
          </w:divBdr>
        </w:div>
        <w:div w:id="1484741094">
          <w:marLeft w:val="0"/>
          <w:marRight w:val="0"/>
          <w:marTop w:val="120"/>
          <w:marBottom w:val="0"/>
          <w:divBdr>
            <w:top w:val="none" w:sz="0" w:space="0" w:color="auto"/>
            <w:left w:val="none" w:sz="0" w:space="0" w:color="auto"/>
            <w:bottom w:val="none" w:sz="0" w:space="0" w:color="auto"/>
            <w:right w:val="none" w:sz="0" w:space="0" w:color="auto"/>
          </w:divBdr>
        </w:div>
        <w:div w:id="1750466913">
          <w:marLeft w:val="0"/>
          <w:marRight w:val="0"/>
          <w:marTop w:val="120"/>
          <w:marBottom w:val="0"/>
          <w:divBdr>
            <w:top w:val="none" w:sz="0" w:space="0" w:color="auto"/>
            <w:left w:val="none" w:sz="0" w:space="0" w:color="auto"/>
            <w:bottom w:val="none" w:sz="0" w:space="0" w:color="auto"/>
            <w:right w:val="none" w:sz="0" w:space="0" w:color="auto"/>
          </w:divBdr>
        </w:div>
        <w:div w:id="914434481">
          <w:marLeft w:val="0"/>
          <w:marRight w:val="0"/>
          <w:marTop w:val="120"/>
          <w:marBottom w:val="0"/>
          <w:divBdr>
            <w:top w:val="none" w:sz="0" w:space="0" w:color="auto"/>
            <w:left w:val="none" w:sz="0" w:space="0" w:color="auto"/>
            <w:bottom w:val="none" w:sz="0" w:space="0" w:color="auto"/>
            <w:right w:val="none" w:sz="0" w:space="0" w:color="auto"/>
          </w:divBdr>
        </w:div>
      </w:divsChild>
    </w:div>
    <w:div w:id="223610407">
      <w:bodyDiv w:val="1"/>
      <w:marLeft w:val="0"/>
      <w:marRight w:val="0"/>
      <w:marTop w:val="0"/>
      <w:marBottom w:val="0"/>
      <w:divBdr>
        <w:top w:val="none" w:sz="0" w:space="0" w:color="auto"/>
        <w:left w:val="none" w:sz="0" w:space="0" w:color="auto"/>
        <w:bottom w:val="none" w:sz="0" w:space="0" w:color="auto"/>
        <w:right w:val="none" w:sz="0" w:space="0" w:color="auto"/>
      </w:divBdr>
    </w:div>
    <w:div w:id="354355739">
      <w:bodyDiv w:val="1"/>
      <w:marLeft w:val="0"/>
      <w:marRight w:val="0"/>
      <w:marTop w:val="0"/>
      <w:marBottom w:val="0"/>
      <w:divBdr>
        <w:top w:val="none" w:sz="0" w:space="0" w:color="auto"/>
        <w:left w:val="none" w:sz="0" w:space="0" w:color="auto"/>
        <w:bottom w:val="none" w:sz="0" w:space="0" w:color="auto"/>
        <w:right w:val="none" w:sz="0" w:space="0" w:color="auto"/>
      </w:divBdr>
    </w:div>
    <w:div w:id="357317426">
      <w:bodyDiv w:val="1"/>
      <w:marLeft w:val="0"/>
      <w:marRight w:val="0"/>
      <w:marTop w:val="0"/>
      <w:marBottom w:val="0"/>
      <w:divBdr>
        <w:top w:val="none" w:sz="0" w:space="0" w:color="auto"/>
        <w:left w:val="none" w:sz="0" w:space="0" w:color="auto"/>
        <w:bottom w:val="none" w:sz="0" w:space="0" w:color="auto"/>
        <w:right w:val="none" w:sz="0" w:space="0" w:color="auto"/>
      </w:divBdr>
    </w:div>
    <w:div w:id="480580888">
      <w:bodyDiv w:val="1"/>
      <w:marLeft w:val="0"/>
      <w:marRight w:val="0"/>
      <w:marTop w:val="0"/>
      <w:marBottom w:val="0"/>
      <w:divBdr>
        <w:top w:val="none" w:sz="0" w:space="0" w:color="auto"/>
        <w:left w:val="none" w:sz="0" w:space="0" w:color="auto"/>
        <w:bottom w:val="none" w:sz="0" w:space="0" w:color="auto"/>
        <w:right w:val="none" w:sz="0" w:space="0" w:color="auto"/>
      </w:divBdr>
    </w:div>
    <w:div w:id="507212313">
      <w:bodyDiv w:val="1"/>
      <w:marLeft w:val="0"/>
      <w:marRight w:val="0"/>
      <w:marTop w:val="0"/>
      <w:marBottom w:val="0"/>
      <w:divBdr>
        <w:top w:val="none" w:sz="0" w:space="0" w:color="auto"/>
        <w:left w:val="none" w:sz="0" w:space="0" w:color="auto"/>
        <w:bottom w:val="none" w:sz="0" w:space="0" w:color="auto"/>
        <w:right w:val="none" w:sz="0" w:space="0" w:color="auto"/>
      </w:divBdr>
    </w:div>
    <w:div w:id="532838981">
      <w:bodyDiv w:val="1"/>
      <w:marLeft w:val="0"/>
      <w:marRight w:val="0"/>
      <w:marTop w:val="0"/>
      <w:marBottom w:val="0"/>
      <w:divBdr>
        <w:top w:val="none" w:sz="0" w:space="0" w:color="auto"/>
        <w:left w:val="none" w:sz="0" w:space="0" w:color="auto"/>
        <w:bottom w:val="none" w:sz="0" w:space="0" w:color="auto"/>
        <w:right w:val="none" w:sz="0" w:space="0" w:color="auto"/>
      </w:divBdr>
    </w:div>
    <w:div w:id="766004657">
      <w:bodyDiv w:val="1"/>
      <w:marLeft w:val="0"/>
      <w:marRight w:val="0"/>
      <w:marTop w:val="0"/>
      <w:marBottom w:val="0"/>
      <w:divBdr>
        <w:top w:val="none" w:sz="0" w:space="0" w:color="auto"/>
        <w:left w:val="none" w:sz="0" w:space="0" w:color="auto"/>
        <w:bottom w:val="none" w:sz="0" w:space="0" w:color="auto"/>
        <w:right w:val="none" w:sz="0" w:space="0" w:color="auto"/>
      </w:divBdr>
    </w:div>
    <w:div w:id="768043461">
      <w:bodyDiv w:val="1"/>
      <w:marLeft w:val="0"/>
      <w:marRight w:val="0"/>
      <w:marTop w:val="0"/>
      <w:marBottom w:val="0"/>
      <w:divBdr>
        <w:top w:val="none" w:sz="0" w:space="0" w:color="auto"/>
        <w:left w:val="none" w:sz="0" w:space="0" w:color="auto"/>
        <w:bottom w:val="none" w:sz="0" w:space="0" w:color="auto"/>
        <w:right w:val="none" w:sz="0" w:space="0" w:color="auto"/>
      </w:divBdr>
    </w:div>
    <w:div w:id="832834753">
      <w:bodyDiv w:val="1"/>
      <w:marLeft w:val="0"/>
      <w:marRight w:val="0"/>
      <w:marTop w:val="0"/>
      <w:marBottom w:val="0"/>
      <w:divBdr>
        <w:top w:val="none" w:sz="0" w:space="0" w:color="auto"/>
        <w:left w:val="none" w:sz="0" w:space="0" w:color="auto"/>
        <w:bottom w:val="none" w:sz="0" w:space="0" w:color="auto"/>
        <w:right w:val="none" w:sz="0" w:space="0" w:color="auto"/>
      </w:divBdr>
    </w:div>
    <w:div w:id="854462734">
      <w:bodyDiv w:val="1"/>
      <w:marLeft w:val="0"/>
      <w:marRight w:val="0"/>
      <w:marTop w:val="0"/>
      <w:marBottom w:val="0"/>
      <w:divBdr>
        <w:top w:val="none" w:sz="0" w:space="0" w:color="auto"/>
        <w:left w:val="none" w:sz="0" w:space="0" w:color="auto"/>
        <w:bottom w:val="none" w:sz="0" w:space="0" w:color="auto"/>
        <w:right w:val="none" w:sz="0" w:space="0" w:color="auto"/>
      </w:divBdr>
    </w:div>
    <w:div w:id="896627019">
      <w:bodyDiv w:val="1"/>
      <w:marLeft w:val="0"/>
      <w:marRight w:val="0"/>
      <w:marTop w:val="0"/>
      <w:marBottom w:val="0"/>
      <w:divBdr>
        <w:top w:val="none" w:sz="0" w:space="0" w:color="auto"/>
        <w:left w:val="none" w:sz="0" w:space="0" w:color="auto"/>
        <w:bottom w:val="none" w:sz="0" w:space="0" w:color="auto"/>
        <w:right w:val="none" w:sz="0" w:space="0" w:color="auto"/>
      </w:divBdr>
    </w:div>
    <w:div w:id="907107792">
      <w:bodyDiv w:val="1"/>
      <w:marLeft w:val="0"/>
      <w:marRight w:val="0"/>
      <w:marTop w:val="0"/>
      <w:marBottom w:val="0"/>
      <w:divBdr>
        <w:top w:val="none" w:sz="0" w:space="0" w:color="auto"/>
        <w:left w:val="none" w:sz="0" w:space="0" w:color="auto"/>
        <w:bottom w:val="none" w:sz="0" w:space="0" w:color="auto"/>
        <w:right w:val="none" w:sz="0" w:space="0" w:color="auto"/>
      </w:divBdr>
    </w:div>
    <w:div w:id="1037973320">
      <w:bodyDiv w:val="1"/>
      <w:marLeft w:val="0"/>
      <w:marRight w:val="0"/>
      <w:marTop w:val="0"/>
      <w:marBottom w:val="0"/>
      <w:divBdr>
        <w:top w:val="none" w:sz="0" w:space="0" w:color="auto"/>
        <w:left w:val="none" w:sz="0" w:space="0" w:color="auto"/>
        <w:bottom w:val="none" w:sz="0" w:space="0" w:color="auto"/>
        <w:right w:val="none" w:sz="0" w:space="0" w:color="auto"/>
      </w:divBdr>
    </w:div>
    <w:div w:id="1042555457">
      <w:bodyDiv w:val="1"/>
      <w:marLeft w:val="0"/>
      <w:marRight w:val="0"/>
      <w:marTop w:val="0"/>
      <w:marBottom w:val="0"/>
      <w:divBdr>
        <w:top w:val="none" w:sz="0" w:space="0" w:color="auto"/>
        <w:left w:val="none" w:sz="0" w:space="0" w:color="auto"/>
        <w:bottom w:val="none" w:sz="0" w:space="0" w:color="auto"/>
        <w:right w:val="none" w:sz="0" w:space="0" w:color="auto"/>
      </w:divBdr>
    </w:div>
    <w:div w:id="1150440655">
      <w:bodyDiv w:val="1"/>
      <w:marLeft w:val="0"/>
      <w:marRight w:val="0"/>
      <w:marTop w:val="0"/>
      <w:marBottom w:val="0"/>
      <w:divBdr>
        <w:top w:val="none" w:sz="0" w:space="0" w:color="auto"/>
        <w:left w:val="none" w:sz="0" w:space="0" w:color="auto"/>
        <w:bottom w:val="none" w:sz="0" w:space="0" w:color="auto"/>
        <w:right w:val="none" w:sz="0" w:space="0" w:color="auto"/>
      </w:divBdr>
    </w:div>
    <w:div w:id="1214585619">
      <w:bodyDiv w:val="1"/>
      <w:marLeft w:val="0"/>
      <w:marRight w:val="0"/>
      <w:marTop w:val="0"/>
      <w:marBottom w:val="0"/>
      <w:divBdr>
        <w:top w:val="none" w:sz="0" w:space="0" w:color="auto"/>
        <w:left w:val="none" w:sz="0" w:space="0" w:color="auto"/>
        <w:bottom w:val="none" w:sz="0" w:space="0" w:color="auto"/>
        <w:right w:val="none" w:sz="0" w:space="0" w:color="auto"/>
      </w:divBdr>
    </w:div>
    <w:div w:id="1215315974">
      <w:bodyDiv w:val="1"/>
      <w:marLeft w:val="0"/>
      <w:marRight w:val="0"/>
      <w:marTop w:val="0"/>
      <w:marBottom w:val="0"/>
      <w:divBdr>
        <w:top w:val="none" w:sz="0" w:space="0" w:color="auto"/>
        <w:left w:val="none" w:sz="0" w:space="0" w:color="auto"/>
        <w:bottom w:val="none" w:sz="0" w:space="0" w:color="auto"/>
        <w:right w:val="none" w:sz="0" w:space="0" w:color="auto"/>
      </w:divBdr>
    </w:div>
    <w:div w:id="1230119537">
      <w:bodyDiv w:val="1"/>
      <w:marLeft w:val="0"/>
      <w:marRight w:val="0"/>
      <w:marTop w:val="0"/>
      <w:marBottom w:val="0"/>
      <w:divBdr>
        <w:top w:val="none" w:sz="0" w:space="0" w:color="auto"/>
        <w:left w:val="none" w:sz="0" w:space="0" w:color="auto"/>
        <w:bottom w:val="none" w:sz="0" w:space="0" w:color="auto"/>
        <w:right w:val="none" w:sz="0" w:space="0" w:color="auto"/>
      </w:divBdr>
    </w:div>
    <w:div w:id="1351419705">
      <w:bodyDiv w:val="1"/>
      <w:marLeft w:val="0"/>
      <w:marRight w:val="0"/>
      <w:marTop w:val="0"/>
      <w:marBottom w:val="0"/>
      <w:divBdr>
        <w:top w:val="none" w:sz="0" w:space="0" w:color="auto"/>
        <w:left w:val="none" w:sz="0" w:space="0" w:color="auto"/>
        <w:bottom w:val="none" w:sz="0" w:space="0" w:color="auto"/>
        <w:right w:val="none" w:sz="0" w:space="0" w:color="auto"/>
      </w:divBdr>
    </w:div>
    <w:div w:id="1496652935">
      <w:bodyDiv w:val="1"/>
      <w:marLeft w:val="0"/>
      <w:marRight w:val="0"/>
      <w:marTop w:val="0"/>
      <w:marBottom w:val="0"/>
      <w:divBdr>
        <w:top w:val="none" w:sz="0" w:space="0" w:color="auto"/>
        <w:left w:val="none" w:sz="0" w:space="0" w:color="auto"/>
        <w:bottom w:val="none" w:sz="0" w:space="0" w:color="auto"/>
        <w:right w:val="none" w:sz="0" w:space="0" w:color="auto"/>
      </w:divBdr>
    </w:div>
    <w:div w:id="1504009942">
      <w:bodyDiv w:val="1"/>
      <w:marLeft w:val="0"/>
      <w:marRight w:val="0"/>
      <w:marTop w:val="0"/>
      <w:marBottom w:val="0"/>
      <w:divBdr>
        <w:top w:val="none" w:sz="0" w:space="0" w:color="auto"/>
        <w:left w:val="none" w:sz="0" w:space="0" w:color="auto"/>
        <w:bottom w:val="none" w:sz="0" w:space="0" w:color="auto"/>
        <w:right w:val="none" w:sz="0" w:space="0" w:color="auto"/>
      </w:divBdr>
    </w:div>
    <w:div w:id="1550922785">
      <w:bodyDiv w:val="1"/>
      <w:marLeft w:val="0"/>
      <w:marRight w:val="0"/>
      <w:marTop w:val="0"/>
      <w:marBottom w:val="0"/>
      <w:divBdr>
        <w:top w:val="none" w:sz="0" w:space="0" w:color="auto"/>
        <w:left w:val="none" w:sz="0" w:space="0" w:color="auto"/>
        <w:bottom w:val="none" w:sz="0" w:space="0" w:color="auto"/>
        <w:right w:val="none" w:sz="0" w:space="0" w:color="auto"/>
      </w:divBdr>
    </w:div>
    <w:div w:id="1604919102">
      <w:bodyDiv w:val="1"/>
      <w:marLeft w:val="0"/>
      <w:marRight w:val="0"/>
      <w:marTop w:val="0"/>
      <w:marBottom w:val="0"/>
      <w:divBdr>
        <w:top w:val="none" w:sz="0" w:space="0" w:color="auto"/>
        <w:left w:val="none" w:sz="0" w:space="0" w:color="auto"/>
        <w:bottom w:val="none" w:sz="0" w:space="0" w:color="auto"/>
        <w:right w:val="none" w:sz="0" w:space="0" w:color="auto"/>
      </w:divBdr>
    </w:div>
    <w:div w:id="1616671476">
      <w:bodyDiv w:val="1"/>
      <w:marLeft w:val="0"/>
      <w:marRight w:val="0"/>
      <w:marTop w:val="0"/>
      <w:marBottom w:val="0"/>
      <w:divBdr>
        <w:top w:val="none" w:sz="0" w:space="0" w:color="auto"/>
        <w:left w:val="none" w:sz="0" w:space="0" w:color="auto"/>
        <w:bottom w:val="none" w:sz="0" w:space="0" w:color="auto"/>
        <w:right w:val="none" w:sz="0" w:space="0" w:color="auto"/>
      </w:divBdr>
    </w:div>
    <w:div w:id="1668168574">
      <w:bodyDiv w:val="1"/>
      <w:marLeft w:val="0"/>
      <w:marRight w:val="0"/>
      <w:marTop w:val="0"/>
      <w:marBottom w:val="0"/>
      <w:divBdr>
        <w:top w:val="none" w:sz="0" w:space="0" w:color="auto"/>
        <w:left w:val="none" w:sz="0" w:space="0" w:color="auto"/>
        <w:bottom w:val="none" w:sz="0" w:space="0" w:color="auto"/>
        <w:right w:val="none" w:sz="0" w:space="0" w:color="auto"/>
      </w:divBdr>
    </w:div>
    <w:div w:id="1714453286">
      <w:bodyDiv w:val="1"/>
      <w:marLeft w:val="0"/>
      <w:marRight w:val="0"/>
      <w:marTop w:val="0"/>
      <w:marBottom w:val="0"/>
      <w:divBdr>
        <w:top w:val="none" w:sz="0" w:space="0" w:color="auto"/>
        <w:left w:val="none" w:sz="0" w:space="0" w:color="auto"/>
        <w:bottom w:val="none" w:sz="0" w:space="0" w:color="auto"/>
        <w:right w:val="none" w:sz="0" w:space="0" w:color="auto"/>
      </w:divBdr>
      <w:divsChild>
        <w:div w:id="1853448002">
          <w:marLeft w:val="0"/>
          <w:marRight w:val="0"/>
          <w:marTop w:val="120"/>
          <w:marBottom w:val="0"/>
          <w:divBdr>
            <w:top w:val="none" w:sz="0" w:space="0" w:color="auto"/>
            <w:left w:val="none" w:sz="0" w:space="0" w:color="auto"/>
            <w:bottom w:val="none" w:sz="0" w:space="0" w:color="auto"/>
            <w:right w:val="none" w:sz="0" w:space="0" w:color="auto"/>
          </w:divBdr>
        </w:div>
        <w:div w:id="1943100769">
          <w:marLeft w:val="0"/>
          <w:marRight w:val="0"/>
          <w:marTop w:val="120"/>
          <w:marBottom w:val="0"/>
          <w:divBdr>
            <w:top w:val="none" w:sz="0" w:space="0" w:color="auto"/>
            <w:left w:val="none" w:sz="0" w:space="0" w:color="auto"/>
            <w:bottom w:val="none" w:sz="0" w:space="0" w:color="auto"/>
            <w:right w:val="none" w:sz="0" w:space="0" w:color="auto"/>
          </w:divBdr>
        </w:div>
        <w:div w:id="837118817">
          <w:marLeft w:val="0"/>
          <w:marRight w:val="0"/>
          <w:marTop w:val="120"/>
          <w:marBottom w:val="0"/>
          <w:divBdr>
            <w:top w:val="none" w:sz="0" w:space="0" w:color="auto"/>
            <w:left w:val="none" w:sz="0" w:space="0" w:color="auto"/>
            <w:bottom w:val="none" w:sz="0" w:space="0" w:color="auto"/>
            <w:right w:val="none" w:sz="0" w:space="0" w:color="auto"/>
          </w:divBdr>
        </w:div>
        <w:div w:id="1238902934">
          <w:marLeft w:val="0"/>
          <w:marRight w:val="0"/>
          <w:marTop w:val="120"/>
          <w:marBottom w:val="0"/>
          <w:divBdr>
            <w:top w:val="none" w:sz="0" w:space="0" w:color="auto"/>
            <w:left w:val="none" w:sz="0" w:space="0" w:color="auto"/>
            <w:bottom w:val="none" w:sz="0" w:space="0" w:color="auto"/>
            <w:right w:val="none" w:sz="0" w:space="0" w:color="auto"/>
          </w:divBdr>
        </w:div>
        <w:div w:id="464590407">
          <w:marLeft w:val="0"/>
          <w:marRight w:val="0"/>
          <w:marTop w:val="120"/>
          <w:marBottom w:val="0"/>
          <w:divBdr>
            <w:top w:val="none" w:sz="0" w:space="0" w:color="auto"/>
            <w:left w:val="none" w:sz="0" w:space="0" w:color="auto"/>
            <w:bottom w:val="none" w:sz="0" w:space="0" w:color="auto"/>
            <w:right w:val="none" w:sz="0" w:space="0" w:color="auto"/>
          </w:divBdr>
        </w:div>
        <w:div w:id="179852730">
          <w:marLeft w:val="0"/>
          <w:marRight w:val="0"/>
          <w:marTop w:val="120"/>
          <w:marBottom w:val="0"/>
          <w:divBdr>
            <w:top w:val="none" w:sz="0" w:space="0" w:color="auto"/>
            <w:left w:val="none" w:sz="0" w:space="0" w:color="auto"/>
            <w:bottom w:val="none" w:sz="0" w:space="0" w:color="auto"/>
            <w:right w:val="none" w:sz="0" w:space="0" w:color="auto"/>
          </w:divBdr>
        </w:div>
      </w:divsChild>
    </w:div>
    <w:div w:id="1743216155">
      <w:bodyDiv w:val="1"/>
      <w:marLeft w:val="0"/>
      <w:marRight w:val="0"/>
      <w:marTop w:val="0"/>
      <w:marBottom w:val="0"/>
      <w:divBdr>
        <w:top w:val="none" w:sz="0" w:space="0" w:color="auto"/>
        <w:left w:val="none" w:sz="0" w:space="0" w:color="auto"/>
        <w:bottom w:val="none" w:sz="0" w:space="0" w:color="auto"/>
        <w:right w:val="none" w:sz="0" w:space="0" w:color="auto"/>
      </w:divBdr>
    </w:div>
    <w:div w:id="1834879830">
      <w:bodyDiv w:val="1"/>
      <w:marLeft w:val="0"/>
      <w:marRight w:val="0"/>
      <w:marTop w:val="0"/>
      <w:marBottom w:val="0"/>
      <w:divBdr>
        <w:top w:val="none" w:sz="0" w:space="0" w:color="auto"/>
        <w:left w:val="none" w:sz="0" w:space="0" w:color="auto"/>
        <w:bottom w:val="none" w:sz="0" w:space="0" w:color="auto"/>
        <w:right w:val="none" w:sz="0" w:space="0" w:color="auto"/>
      </w:divBdr>
    </w:div>
    <w:div w:id="2005891361">
      <w:bodyDiv w:val="1"/>
      <w:marLeft w:val="0"/>
      <w:marRight w:val="0"/>
      <w:marTop w:val="0"/>
      <w:marBottom w:val="0"/>
      <w:divBdr>
        <w:top w:val="none" w:sz="0" w:space="0" w:color="auto"/>
        <w:left w:val="none" w:sz="0" w:space="0" w:color="auto"/>
        <w:bottom w:val="none" w:sz="0" w:space="0" w:color="auto"/>
        <w:right w:val="none" w:sz="0" w:space="0" w:color="auto"/>
      </w:divBdr>
    </w:div>
    <w:div w:id="20270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taxation_customs/sites/taxation/files/facts_figures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a/url?sa=t&amp;rct=j&amp;q=&amp;esrc=s&amp;source=web&amp;cd=1&amp;cad=rja&amp;uact=8&amp;ved=0ahUKEwiw89Dc1frWAhVFAZoKHao2BtIQFggmMAA&amp;url=http%3A%2F%2Fwww.oecd.org%2Fsti%2Find%2Fmeasuringtradeinvalue-addedanoecd-wtojointinitiative.htm&amp;usg=AOvVaw1YjfIN3smI0WaRV9W26B-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taxation_customs/general-information-customs/electronic-customs/legislation-related-electronic-customs-initiative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UJRN/FP_index" TargetMode="External"/><Relationship Id="rId5" Type="http://schemas.openxmlformats.org/officeDocument/2006/relationships/webSettings" Target="webSettings.xml"/><Relationship Id="rId15" Type="http://schemas.openxmlformats.org/officeDocument/2006/relationships/hyperlink" Target="http://unctad.org/en/PublicationsLibrary/tdr2016_en.pdf" TargetMode="Externa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unctadstat.unctad.org/wds/TableViewer/tableView.aspx?ReportId=2439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dje\Desktop\&#1057;&#1090;&#1074;&#1086;&#1088;&#1080;&#1090;&#1080;%20&#1087;&#1072;&#1087;&#1082;&#1091;%20(16)\&#1040;&#1073;&#1089;%20&#1090;&#1088;&#1072;&#1085;&#1089;&#1092;%20&#1079;%20&#1083;&#1072;&#1085;&#1094;%20&#1073;&#1072;&#1079;&#10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dje\Desktop\&#1057;&#1090;&#1074;&#1086;&#1088;&#1080;&#1090;&#1080;%20&#1087;&#1072;&#1087;&#1082;&#1091;%20(16)\&#1074;&#166;&#1076;&#1085;&#1086;&#1089;&#1085;&#166;%20&#1090;&#1088;&#1072;&#1085;&#1089;&#1092;%20&#1079;%20&#1083;&#1072;&#1085;&#10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9"/>
  <c:chart>
    <c:autoTitleDeleted val="1"/>
    <c:plotArea>
      <c:layout>
        <c:manualLayout>
          <c:layoutTarget val="inner"/>
          <c:xMode val="edge"/>
          <c:yMode val="edge"/>
          <c:x val="8.3705059743350421E-2"/>
          <c:y val="1.7774961983275224E-2"/>
          <c:w val="0.89347099586407952"/>
          <c:h val="0.64126640419947634"/>
        </c:manualLayout>
      </c:layout>
      <c:barChart>
        <c:barDir val="col"/>
        <c:grouping val="clustered"/>
        <c:ser>
          <c:idx val="0"/>
          <c:order val="0"/>
          <c:tx>
            <c:strRef>
              <c:f>'Абсолютні трансформації з ланц'!$B$3</c:f>
              <c:strCache>
                <c:ptCount val="1"/>
                <c:pt idx="0">
                  <c:v>Машини і транспортне обладнання</c:v>
                </c:pt>
              </c:strCache>
            </c:strRef>
          </c:tx>
          <c:spPr>
            <a:solidFill>
              <a:sysClr val="windowText" lastClr="000000"/>
            </a:solidFill>
          </c:spPr>
          <c:cat>
            <c:numRef>
              <c:f>'Абсолютні трансформації з ланц'!$C$2:$J$2</c:f>
              <c:numCache>
                <c:formatCode>General</c:formatCode>
                <c:ptCount val="8"/>
                <c:pt idx="0">
                  <c:v>2007</c:v>
                </c:pt>
                <c:pt idx="1">
                  <c:v>2008</c:v>
                </c:pt>
                <c:pt idx="2">
                  <c:v>2009</c:v>
                </c:pt>
                <c:pt idx="3">
                  <c:v>2010</c:v>
                </c:pt>
                <c:pt idx="4">
                  <c:v>2011</c:v>
                </c:pt>
                <c:pt idx="5">
                  <c:v>2012</c:v>
                </c:pt>
                <c:pt idx="6">
                  <c:v>2013</c:v>
                </c:pt>
                <c:pt idx="7">
                  <c:v>2014</c:v>
                </c:pt>
              </c:numCache>
            </c:numRef>
          </c:cat>
          <c:val>
            <c:numRef>
              <c:f>'Абсолютні трансформації з ланц'!$C$3:$J$3</c:f>
              <c:numCache>
                <c:formatCode>0.00E+00</c:formatCode>
                <c:ptCount val="8"/>
                <c:pt idx="0">
                  <c:v>0.10555555555555562</c:v>
                </c:pt>
                <c:pt idx="1">
                  <c:v>9.2592592592593781E-2</c:v>
                </c:pt>
                <c:pt idx="2">
                  <c:v>0.13148148148148353</c:v>
                </c:pt>
                <c:pt idx="3">
                  <c:v>0.10185185185185174</c:v>
                </c:pt>
                <c:pt idx="4">
                  <c:v>7.4074074074074014E-2</c:v>
                </c:pt>
                <c:pt idx="5">
                  <c:v>9.0740740740740705E-2</c:v>
                </c:pt>
                <c:pt idx="6">
                  <c:v>6.2962962962962929E-2</c:v>
                </c:pt>
                <c:pt idx="7">
                  <c:v>9.4444444444444567E-2</c:v>
                </c:pt>
              </c:numCache>
            </c:numRef>
          </c:val>
        </c:ser>
        <c:ser>
          <c:idx val="1"/>
          <c:order val="1"/>
          <c:tx>
            <c:strRef>
              <c:f>'Абсолютні трансформації з ланц'!$B$4</c:f>
              <c:strCache>
                <c:ptCount val="1"/>
                <c:pt idx="0">
                  <c:v>Інші промислові товари</c:v>
                </c:pt>
              </c:strCache>
            </c:strRef>
          </c:tx>
          <c:spPr>
            <a:solidFill>
              <a:schemeClr val="bg1">
                <a:lumMod val="50000"/>
              </a:schemeClr>
            </a:solidFill>
          </c:spPr>
          <c:cat>
            <c:numRef>
              <c:f>'Абсолютні трансформації з ланц'!$C$2:$J$2</c:f>
              <c:numCache>
                <c:formatCode>General</c:formatCode>
                <c:ptCount val="8"/>
                <c:pt idx="0">
                  <c:v>2007</c:v>
                </c:pt>
                <c:pt idx="1">
                  <c:v>2008</c:v>
                </c:pt>
                <c:pt idx="2">
                  <c:v>2009</c:v>
                </c:pt>
                <c:pt idx="3">
                  <c:v>2010</c:v>
                </c:pt>
                <c:pt idx="4">
                  <c:v>2011</c:v>
                </c:pt>
                <c:pt idx="5">
                  <c:v>2012</c:v>
                </c:pt>
                <c:pt idx="6">
                  <c:v>2013</c:v>
                </c:pt>
                <c:pt idx="7">
                  <c:v>2014</c:v>
                </c:pt>
              </c:numCache>
            </c:numRef>
          </c:cat>
          <c:val>
            <c:numRef>
              <c:f>'Абсолютні трансформації з ланц'!$C$4:$J$4</c:f>
              <c:numCache>
                <c:formatCode>0.00E+00</c:formatCode>
                <c:ptCount val="8"/>
                <c:pt idx="0">
                  <c:v>9.4736842105265076E-2</c:v>
                </c:pt>
                <c:pt idx="1">
                  <c:v>9.0526315789475328E-2</c:v>
                </c:pt>
                <c:pt idx="2">
                  <c:v>0.10315789473684198</c:v>
                </c:pt>
                <c:pt idx="3">
                  <c:v>8.0000000000000113E-2</c:v>
                </c:pt>
                <c:pt idx="4">
                  <c:v>5.2631578947368425E-2</c:v>
                </c:pt>
                <c:pt idx="5">
                  <c:v>5.6842105263157645E-2</c:v>
                </c:pt>
                <c:pt idx="6">
                  <c:v>4.4210526315789513E-2</c:v>
                </c:pt>
                <c:pt idx="7">
                  <c:v>6.7368421052632632E-2</c:v>
                </c:pt>
              </c:numCache>
            </c:numRef>
          </c:val>
        </c:ser>
        <c:ser>
          <c:idx val="2"/>
          <c:order val="2"/>
          <c:tx>
            <c:strRef>
              <c:f>'Абсолютні трансформації з ланц'!$B$5</c:f>
              <c:strCache>
                <c:ptCount val="1"/>
                <c:pt idx="0">
                  <c:v>Хімічні продукти</c:v>
                </c:pt>
              </c:strCache>
            </c:strRef>
          </c:tx>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2700000" scaled="0"/>
              <a:tileRect/>
            </a:gradFill>
          </c:spPr>
          <c:cat>
            <c:numRef>
              <c:f>'Абсолютні трансформації з ланц'!$C$2:$J$2</c:f>
              <c:numCache>
                <c:formatCode>General</c:formatCode>
                <c:ptCount val="8"/>
                <c:pt idx="0">
                  <c:v>2007</c:v>
                </c:pt>
                <c:pt idx="1">
                  <c:v>2008</c:v>
                </c:pt>
                <c:pt idx="2">
                  <c:v>2009</c:v>
                </c:pt>
                <c:pt idx="3">
                  <c:v>2010</c:v>
                </c:pt>
                <c:pt idx="4">
                  <c:v>2011</c:v>
                </c:pt>
                <c:pt idx="5">
                  <c:v>2012</c:v>
                </c:pt>
                <c:pt idx="6">
                  <c:v>2013</c:v>
                </c:pt>
                <c:pt idx="7">
                  <c:v>2014</c:v>
                </c:pt>
              </c:numCache>
            </c:numRef>
          </c:cat>
          <c:val>
            <c:numRef>
              <c:f>'Абсолютні трансформації з ланц'!$C$5:$J$5</c:f>
              <c:numCache>
                <c:formatCode>0.00E+00</c:formatCode>
                <c:ptCount val="8"/>
                <c:pt idx="0">
                  <c:v>6.7415730337079149E-2</c:v>
                </c:pt>
                <c:pt idx="1">
                  <c:v>7.6404494382022584E-2</c:v>
                </c:pt>
                <c:pt idx="2">
                  <c:v>7.8651685393258383E-2</c:v>
                </c:pt>
                <c:pt idx="3">
                  <c:v>8.5393258426966212E-2</c:v>
                </c:pt>
                <c:pt idx="4">
                  <c:v>6.5168539325842934E-2</c:v>
                </c:pt>
                <c:pt idx="5">
                  <c:v>5.1685393258426984E-2</c:v>
                </c:pt>
                <c:pt idx="6">
                  <c:v>5.6179775280898667E-2</c:v>
                </c:pt>
                <c:pt idx="7">
                  <c:v>6.7415730337079149E-2</c:v>
                </c:pt>
              </c:numCache>
            </c:numRef>
          </c:val>
        </c:ser>
        <c:ser>
          <c:idx val="3"/>
          <c:order val="3"/>
          <c:tx>
            <c:strRef>
              <c:f>'Абсолютні трансформації з ланц'!$B$6</c:f>
              <c:strCache>
                <c:ptCount val="1"/>
                <c:pt idx="0">
                  <c:v>Мінеральне паливо</c:v>
                </c:pt>
              </c:strCache>
            </c:strRef>
          </c:tx>
          <c:spPr>
            <a:ln>
              <a:solidFill>
                <a:schemeClr val="tx1">
                  <a:lumMod val="65000"/>
                  <a:lumOff val="35000"/>
                </a:schemeClr>
              </a:solidFill>
            </a:ln>
          </c:spPr>
          <c:cat>
            <c:numRef>
              <c:f>'Абсолютні трансформації з ланц'!$C$2:$J$2</c:f>
              <c:numCache>
                <c:formatCode>General</c:formatCode>
                <c:ptCount val="8"/>
                <c:pt idx="0">
                  <c:v>2007</c:v>
                </c:pt>
                <c:pt idx="1">
                  <c:v>2008</c:v>
                </c:pt>
                <c:pt idx="2">
                  <c:v>2009</c:v>
                </c:pt>
                <c:pt idx="3">
                  <c:v>2010</c:v>
                </c:pt>
                <c:pt idx="4">
                  <c:v>2011</c:v>
                </c:pt>
                <c:pt idx="5">
                  <c:v>2012</c:v>
                </c:pt>
                <c:pt idx="6">
                  <c:v>2013</c:v>
                </c:pt>
                <c:pt idx="7">
                  <c:v>2014</c:v>
                </c:pt>
              </c:numCache>
            </c:numRef>
          </c:cat>
          <c:val>
            <c:numRef>
              <c:f>'Абсолютні трансформації з ланц'!$C$6:$J$6</c:f>
              <c:numCache>
                <c:formatCode>0.00E+00</c:formatCode>
                <c:ptCount val="8"/>
                <c:pt idx="0">
                  <c:v>0.16082474226804067</c:v>
                </c:pt>
                <c:pt idx="1">
                  <c:v>0.12268041237113422</c:v>
                </c:pt>
                <c:pt idx="2">
                  <c:v>0.14329896907216663</c:v>
                </c:pt>
                <c:pt idx="3">
                  <c:v>0.13711340206185554</c:v>
                </c:pt>
                <c:pt idx="4">
                  <c:v>0.18762886597938139</c:v>
                </c:pt>
                <c:pt idx="5">
                  <c:v>0.25051546391752638</c:v>
                </c:pt>
                <c:pt idx="6">
                  <c:v>0.12474226804123813</c:v>
                </c:pt>
                <c:pt idx="7">
                  <c:v>0.14123711340206344</c:v>
                </c:pt>
              </c:numCache>
            </c:numRef>
          </c:val>
        </c:ser>
        <c:ser>
          <c:idx val="4"/>
          <c:order val="4"/>
          <c:tx>
            <c:strRef>
              <c:f>'Абсолютні трансформації з ланц'!$B$7</c:f>
              <c:strCache>
                <c:ptCount val="1"/>
                <c:pt idx="0">
                  <c:v>Сировина</c:v>
                </c:pt>
              </c:strCache>
            </c:strRef>
          </c:tx>
          <c:spPr>
            <a:gradFill flip="none" rotWithShape="1">
              <a:gsLst>
                <a:gs pos="43000">
                  <a:sysClr val="window" lastClr="FFFFFF">
                    <a:lumMod val="65000"/>
                  </a:sysClr>
                </a:gs>
                <a:gs pos="7001">
                  <a:srgbClr val="E6E6E6"/>
                </a:gs>
                <a:gs pos="32001">
                  <a:srgbClr val="7D8496"/>
                </a:gs>
                <a:gs pos="47000">
                  <a:srgbClr val="E6E6E6"/>
                </a:gs>
                <a:gs pos="85001">
                  <a:srgbClr val="7D8496"/>
                </a:gs>
                <a:gs pos="100000">
                  <a:srgbClr val="E6E6E6"/>
                </a:gs>
              </a:gsLst>
              <a:path path="circle">
                <a:fillToRect l="100000" t="100000"/>
              </a:path>
              <a:tileRect r="-100000" b="-100000"/>
            </a:gradFill>
            <a:ln>
              <a:solidFill>
                <a:schemeClr val="tx1"/>
              </a:solidFill>
            </a:ln>
          </c:spPr>
          <c:cat>
            <c:numRef>
              <c:f>'Абсолютні трансформації з ланц'!$C$2:$J$2</c:f>
              <c:numCache>
                <c:formatCode>General</c:formatCode>
                <c:ptCount val="8"/>
                <c:pt idx="0">
                  <c:v>2007</c:v>
                </c:pt>
                <c:pt idx="1">
                  <c:v>2008</c:v>
                </c:pt>
                <c:pt idx="2">
                  <c:v>2009</c:v>
                </c:pt>
                <c:pt idx="3">
                  <c:v>2010</c:v>
                </c:pt>
                <c:pt idx="4">
                  <c:v>2011</c:v>
                </c:pt>
                <c:pt idx="5">
                  <c:v>2012</c:v>
                </c:pt>
                <c:pt idx="6">
                  <c:v>2013</c:v>
                </c:pt>
                <c:pt idx="7">
                  <c:v>2014</c:v>
                </c:pt>
              </c:numCache>
            </c:numRef>
          </c:cat>
          <c:val>
            <c:numRef>
              <c:f>'Абсолютні трансформації з ланц'!$C$7:$J$7</c:f>
              <c:numCache>
                <c:formatCode>0.00E+00</c:formatCode>
                <c:ptCount val="8"/>
                <c:pt idx="0">
                  <c:v>0.13333333333333341</c:v>
                </c:pt>
                <c:pt idx="1">
                  <c:v>0.16321839080459932</c:v>
                </c:pt>
                <c:pt idx="2">
                  <c:v>0.17931034482758745</c:v>
                </c:pt>
                <c:pt idx="3">
                  <c:v>0.13793103448275976</c:v>
                </c:pt>
                <c:pt idx="4">
                  <c:v>0.11034482758620702</c:v>
                </c:pt>
                <c:pt idx="5">
                  <c:v>9.6551724137931047E-2</c:v>
                </c:pt>
                <c:pt idx="6">
                  <c:v>0.1057471264367823</c:v>
                </c:pt>
                <c:pt idx="7">
                  <c:v>0.15172413793103554</c:v>
                </c:pt>
              </c:numCache>
            </c:numRef>
          </c:val>
        </c:ser>
        <c:ser>
          <c:idx val="5"/>
          <c:order val="5"/>
          <c:tx>
            <c:strRef>
              <c:f>'Абсолютні трансформації з ланц'!$B$8</c:f>
              <c:strCache>
                <c:ptCount val="1"/>
                <c:pt idx="0">
                  <c:v>Продукти харчування</c:v>
                </c:pt>
              </c:strCache>
            </c:strRef>
          </c:tx>
          <c:spPr>
            <a:solidFill>
              <a:schemeClr val="bg2"/>
            </a:solidFill>
            <a:ln>
              <a:solidFill>
                <a:schemeClr val="tx1">
                  <a:lumMod val="95000"/>
                  <a:lumOff val="5000"/>
                </a:schemeClr>
              </a:solidFill>
            </a:ln>
          </c:spPr>
          <c:cat>
            <c:numRef>
              <c:f>'Абсолютні трансформації з ланц'!$C$2:$J$2</c:f>
              <c:numCache>
                <c:formatCode>General</c:formatCode>
                <c:ptCount val="8"/>
                <c:pt idx="0">
                  <c:v>2007</c:v>
                </c:pt>
                <c:pt idx="1">
                  <c:v>2008</c:v>
                </c:pt>
                <c:pt idx="2">
                  <c:v>2009</c:v>
                </c:pt>
                <c:pt idx="3">
                  <c:v>2010</c:v>
                </c:pt>
                <c:pt idx="4">
                  <c:v>2011</c:v>
                </c:pt>
                <c:pt idx="5">
                  <c:v>2012</c:v>
                </c:pt>
                <c:pt idx="6">
                  <c:v>2013</c:v>
                </c:pt>
                <c:pt idx="7">
                  <c:v>2014</c:v>
                </c:pt>
              </c:numCache>
            </c:numRef>
          </c:cat>
          <c:val>
            <c:numRef>
              <c:f>'Абсолютні трансформації з ланц'!$C$8:$J$8</c:f>
              <c:numCache>
                <c:formatCode>0.00E+00</c:formatCode>
                <c:ptCount val="8"/>
                <c:pt idx="0">
                  <c:v>7.9365079365079333E-2</c:v>
                </c:pt>
                <c:pt idx="1">
                  <c:v>9.2063492063492985E-2</c:v>
                </c:pt>
                <c:pt idx="2">
                  <c:v>9.0476190476190488E-2</c:v>
                </c:pt>
                <c:pt idx="3">
                  <c:v>9.3650793650794303E-2</c:v>
                </c:pt>
                <c:pt idx="4">
                  <c:v>7.7777777777777724E-2</c:v>
                </c:pt>
                <c:pt idx="5">
                  <c:v>7.1428571428571452E-2</c:v>
                </c:pt>
                <c:pt idx="6">
                  <c:v>4.4444444444444529E-2</c:v>
                </c:pt>
                <c:pt idx="7">
                  <c:v>9.0476190476190488E-2</c:v>
                </c:pt>
              </c:numCache>
            </c:numRef>
          </c:val>
        </c:ser>
        <c:gapWidth val="219"/>
        <c:overlap val="-27"/>
        <c:axId val="81468032"/>
        <c:axId val="82376576"/>
      </c:barChart>
      <c:catAx>
        <c:axId val="81468032"/>
        <c:scaling>
          <c:orientation val="minMax"/>
        </c:scaling>
        <c:axPos val="b"/>
        <c:numFmt formatCode="General" sourceLinked="1"/>
        <c:majorTickMark val="none"/>
        <c:tickLblPos val="nextTo"/>
        <c:txPr>
          <a:bodyPr rot="-60000000" vert="horz"/>
          <a:lstStyle/>
          <a:p>
            <a:pPr>
              <a:defRPr/>
            </a:pPr>
            <a:endParaRPr lang="uk-UA"/>
          </a:p>
        </c:txPr>
        <c:crossAx val="82376576"/>
        <c:crossesAt val="0"/>
        <c:auto val="1"/>
        <c:lblAlgn val="ctr"/>
        <c:lblOffset val="100"/>
      </c:catAx>
      <c:valAx>
        <c:axId val="82376576"/>
        <c:scaling>
          <c:orientation val="minMax"/>
          <c:max val="0.30000000000000032"/>
          <c:min val="0"/>
        </c:scaling>
        <c:axPos val="l"/>
        <c:majorGridlines/>
        <c:numFmt formatCode="0.00E+00" sourceLinked="1"/>
        <c:majorTickMark val="none"/>
        <c:tickLblPos val="nextTo"/>
        <c:txPr>
          <a:bodyPr rot="-60000000" vert="horz"/>
          <a:lstStyle/>
          <a:p>
            <a:pPr>
              <a:defRPr/>
            </a:pPr>
            <a:endParaRPr lang="uk-UA"/>
          </a:p>
        </c:txPr>
        <c:crossAx val="81468032"/>
        <c:crosses val="autoZero"/>
        <c:crossBetween val="between"/>
        <c:majorUnit val="5.0000000000000114E-2"/>
        <c:minorUnit val="1.000000000000003E-2"/>
      </c:valAx>
    </c:plotArea>
    <c:legend>
      <c:legendPos val="b"/>
      <c:layout>
        <c:manualLayout>
          <c:xMode val="edge"/>
          <c:yMode val="edge"/>
          <c:x val="0"/>
          <c:y val="0.8199378827646544"/>
          <c:w val="0.9992812704903643"/>
          <c:h val="0.18006211723534571"/>
        </c:manualLayout>
      </c:layout>
      <c:txPr>
        <a:bodyPr rot="0" vert="horz"/>
        <a:lstStyle/>
        <a:p>
          <a:pPr>
            <a:defRPr/>
          </a:pPr>
          <a:endParaRPr lang="uk-UA"/>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manualLayout>
          <c:layoutTarget val="inner"/>
          <c:xMode val="edge"/>
          <c:yMode val="edge"/>
          <c:x val="8.3705059743350199E-2"/>
          <c:y val="4.5977011494252866E-2"/>
          <c:w val="0.89347099586407908"/>
          <c:h val="0.59968003999500052"/>
        </c:manualLayout>
      </c:layout>
      <c:barChart>
        <c:barDir val="col"/>
        <c:grouping val="clustered"/>
        <c:ser>
          <c:idx val="0"/>
          <c:order val="0"/>
          <c:tx>
            <c:strRef>
              <c:f>'відносні  трансформації з ланц'!$B$3</c:f>
              <c:strCache>
                <c:ptCount val="1"/>
                <c:pt idx="0">
                  <c:v>Машини і транспортне обладнання</c:v>
                </c:pt>
              </c:strCache>
            </c:strRef>
          </c:tx>
          <c:spPr>
            <a:solidFill>
              <a:sysClr val="windowText" lastClr="000000"/>
            </a:solidFill>
          </c:spPr>
          <c:cat>
            <c:numRef>
              <c:f>'відносні  трансформації з ланц'!$C$2:$J$2</c:f>
              <c:numCache>
                <c:formatCode>0</c:formatCode>
                <c:ptCount val="8"/>
                <c:pt idx="0">
                  <c:v>2007</c:v>
                </c:pt>
                <c:pt idx="1">
                  <c:v>2008</c:v>
                </c:pt>
                <c:pt idx="2">
                  <c:v>2009</c:v>
                </c:pt>
                <c:pt idx="3">
                  <c:v>2010</c:v>
                </c:pt>
                <c:pt idx="4">
                  <c:v>2011</c:v>
                </c:pt>
                <c:pt idx="5">
                  <c:v>2012</c:v>
                </c:pt>
                <c:pt idx="6">
                  <c:v>2013</c:v>
                </c:pt>
                <c:pt idx="7">
                  <c:v>2014</c:v>
                </c:pt>
              </c:numCache>
            </c:numRef>
          </c:cat>
          <c:val>
            <c:numRef>
              <c:f>'відносні  трансформації з ланц'!$C$3:$J$3</c:f>
              <c:numCache>
                <c:formatCode>0.000</c:formatCode>
                <c:ptCount val="8"/>
                <c:pt idx="0">
                  <c:v>0.13012693727506658</c:v>
                </c:pt>
                <c:pt idx="1">
                  <c:v>0.11524674200069204</c:v>
                </c:pt>
                <c:pt idx="2">
                  <c:v>0.16381566493594787</c:v>
                </c:pt>
                <c:pt idx="3">
                  <c:v>0.10119515011416814</c:v>
                </c:pt>
                <c:pt idx="4">
                  <c:v>0.13168793758640096</c:v>
                </c:pt>
                <c:pt idx="5">
                  <c:v>0.13268467402774467</c:v>
                </c:pt>
                <c:pt idx="6">
                  <c:v>0.11212935564276187</c:v>
                </c:pt>
                <c:pt idx="7">
                  <c:v>0.12447747590840759</c:v>
                </c:pt>
              </c:numCache>
            </c:numRef>
          </c:val>
        </c:ser>
        <c:ser>
          <c:idx val="1"/>
          <c:order val="1"/>
          <c:tx>
            <c:strRef>
              <c:f>'відносні  трансформації з ланц'!$B$4</c:f>
              <c:strCache>
                <c:ptCount val="1"/>
                <c:pt idx="0">
                  <c:v>Інші промислові товари</c:v>
                </c:pt>
              </c:strCache>
            </c:strRef>
          </c:tx>
          <c:spPr>
            <a:solidFill>
              <a:schemeClr val="bg1">
                <a:lumMod val="50000"/>
              </a:schemeClr>
            </a:solidFill>
          </c:spPr>
          <c:cat>
            <c:numRef>
              <c:f>'відносні  трансформації з ланц'!$C$2:$J$2</c:f>
              <c:numCache>
                <c:formatCode>0</c:formatCode>
                <c:ptCount val="8"/>
                <c:pt idx="0">
                  <c:v>2007</c:v>
                </c:pt>
                <c:pt idx="1">
                  <c:v>2008</c:v>
                </c:pt>
                <c:pt idx="2">
                  <c:v>2009</c:v>
                </c:pt>
                <c:pt idx="3">
                  <c:v>2010</c:v>
                </c:pt>
                <c:pt idx="4">
                  <c:v>2011</c:v>
                </c:pt>
                <c:pt idx="5">
                  <c:v>2012</c:v>
                </c:pt>
                <c:pt idx="6">
                  <c:v>2013</c:v>
                </c:pt>
                <c:pt idx="7">
                  <c:v>2014</c:v>
                </c:pt>
              </c:numCache>
            </c:numRef>
          </c:cat>
          <c:val>
            <c:numRef>
              <c:f>'відносні  трансформації з ланц'!$C$4:$J$4</c:f>
              <c:numCache>
                <c:formatCode>0.000</c:formatCode>
                <c:ptCount val="8"/>
                <c:pt idx="0">
                  <c:v>0</c:v>
                </c:pt>
                <c:pt idx="1">
                  <c:v>6.0226213055266133E-2</c:v>
                </c:pt>
                <c:pt idx="2">
                  <c:v>8.99888153843212E-2</c:v>
                </c:pt>
                <c:pt idx="3">
                  <c:v>5.5712369483734113E-2</c:v>
                </c:pt>
                <c:pt idx="4">
                  <c:v>0.10766046828172812</c:v>
                </c:pt>
                <c:pt idx="5">
                  <c:v>0.10717271181962019</c:v>
                </c:pt>
                <c:pt idx="6">
                  <c:v>0.11365124616299449</c:v>
                </c:pt>
                <c:pt idx="7">
                  <c:v>5.8608044184977455E-2</c:v>
                </c:pt>
              </c:numCache>
            </c:numRef>
          </c:val>
        </c:ser>
        <c:ser>
          <c:idx val="2"/>
          <c:order val="2"/>
          <c:tx>
            <c:strRef>
              <c:f>'відносні  трансформації з ланц'!$B$5</c:f>
              <c:strCache>
                <c:ptCount val="1"/>
                <c:pt idx="0">
                  <c:v>Хімічні продукти</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2700000" scaled="0"/>
            </a:gradFill>
          </c:spPr>
          <c:cat>
            <c:numRef>
              <c:f>'відносні  трансформації з ланц'!$C$2:$J$2</c:f>
              <c:numCache>
                <c:formatCode>0</c:formatCode>
                <c:ptCount val="8"/>
                <c:pt idx="0">
                  <c:v>2007</c:v>
                </c:pt>
                <c:pt idx="1">
                  <c:v>2008</c:v>
                </c:pt>
                <c:pt idx="2">
                  <c:v>2009</c:v>
                </c:pt>
                <c:pt idx="3">
                  <c:v>2010</c:v>
                </c:pt>
                <c:pt idx="4">
                  <c:v>2011</c:v>
                </c:pt>
                <c:pt idx="5">
                  <c:v>2012</c:v>
                </c:pt>
                <c:pt idx="6">
                  <c:v>2013</c:v>
                </c:pt>
                <c:pt idx="7">
                  <c:v>2014</c:v>
                </c:pt>
              </c:numCache>
            </c:numRef>
          </c:cat>
          <c:val>
            <c:numRef>
              <c:f>'відносні  трансформації з ланц'!$C$5:$J$5</c:f>
              <c:numCache>
                <c:formatCode>0.000</c:formatCode>
                <c:ptCount val="8"/>
                <c:pt idx="0">
                  <c:v>6.0226213055266133E-2</c:v>
                </c:pt>
                <c:pt idx="1">
                  <c:v>8.99888153843212E-2</c:v>
                </c:pt>
                <c:pt idx="2">
                  <c:v>5.5712369483734113E-2</c:v>
                </c:pt>
                <c:pt idx="3">
                  <c:v>0.10766046828172812</c:v>
                </c:pt>
                <c:pt idx="4">
                  <c:v>0.10717271181962019</c:v>
                </c:pt>
                <c:pt idx="5">
                  <c:v>0.11365124616299449</c:v>
                </c:pt>
                <c:pt idx="6">
                  <c:v>5.8608044184977455E-2</c:v>
                </c:pt>
                <c:pt idx="7">
                  <c:v>7.0199378734659076E-2</c:v>
                </c:pt>
              </c:numCache>
            </c:numRef>
          </c:val>
        </c:ser>
        <c:ser>
          <c:idx val="3"/>
          <c:order val="3"/>
          <c:tx>
            <c:strRef>
              <c:f>'відносні  трансформації з ланц'!$B$6</c:f>
              <c:strCache>
                <c:ptCount val="1"/>
                <c:pt idx="0">
                  <c:v>Мінеральне паливо</c:v>
                </c:pt>
              </c:strCache>
            </c:strRef>
          </c:tx>
          <c:cat>
            <c:numRef>
              <c:f>'відносні  трансформації з ланц'!$C$2:$J$2</c:f>
              <c:numCache>
                <c:formatCode>0</c:formatCode>
                <c:ptCount val="8"/>
                <c:pt idx="0">
                  <c:v>2007</c:v>
                </c:pt>
                <c:pt idx="1">
                  <c:v>2008</c:v>
                </c:pt>
                <c:pt idx="2">
                  <c:v>2009</c:v>
                </c:pt>
                <c:pt idx="3">
                  <c:v>2010</c:v>
                </c:pt>
                <c:pt idx="4">
                  <c:v>2011</c:v>
                </c:pt>
                <c:pt idx="5">
                  <c:v>2012</c:v>
                </c:pt>
                <c:pt idx="6">
                  <c:v>2013</c:v>
                </c:pt>
                <c:pt idx="7">
                  <c:v>2014</c:v>
                </c:pt>
              </c:numCache>
            </c:numRef>
          </c:cat>
          <c:val>
            <c:numRef>
              <c:f>'відносні  трансформації з ланц'!$C$6:$J$6</c:f>
              <c:numCache>
                <c:formatCode>0.000</c:formatCode>
                <c:ptCount val="8"/>
                <c:pt idx="0">
                  <c:v>0</c:v>
                </c:pt>
                <c:pt idx="1">
                  <c:v>0.23910739305692749</c:v>
                </c:pt>
                <c:pt idx="2">
                  <c:v>0.23004618120621406</c:v>
                </c:pt>
                <c:pt idx="3">
                  <c:v>0.23807678902147195</c:v>
                </c:pt>
                <c:pt idx="4">
                  <c:v>0.40697808279004838</c:v>
                </c:pt>
                <c:pt idx="5">
                  <c:v>0.34884196877685597</c:v>
                </c:pt>
                <c:pt idx="6">
                  <c:v>0.2062825349248619</c:v>
                </c:pt>
                <c:pt idx="7">
                  <c:v>0.22007968920774718</c:v>
                </c:pt>
              </c:numCache>
            </c:numRef>
          </c:val>
        </c:ser>
        <c:ser>
          <c:idx val="4"/>
          <c:order val="4"/>
          <c:tx>
            <c:strRef>
              <c:f>'відносні  трансформації з ланц'!$B$7</c:f>
              <c:strCache>
                <c:ptCount val="1"/>
                <c:pt idx="0">
                  <c:v>Сировина</c:v>
                </c:pt>
              </c:strCache>
            </c:strRef>
          </c:tx>
          <c:spPr>
            <a:gradFill flip="none" rotWithShape="1">
              <a:gsLst>
                <a:gs pos="0">
                  <a:srgbClr val="FFFFFF"/>
                </a:gs>
                <a:gs pos="7001">
                  <a:srgbClr val="E6E6E6"/>
                </a:gs>
                <a:gs pos="32001">
                  <a:srgbClr val="7D8496"/>
                </a:gs>
                <a:gs pos="47000">
                  <a:srgbClr val="E6E6E6"/>
                </a:gs>
                <a:gs pos="85001">
                  <a:srgbClr val="7D8496"/>
                </a:gs>
                <a:gs pos="100000">
                  <a:srgbClr val="E6E6E6"/>
                </a:gs>
              </a:gsLst>
              <a:path path="rect">
                <a:fillToRect l="100000" t="100000"/>
              </a:path>
              <a:tileRect r="-100000" b="-100000"/>
            </a:gradFill>
            <a:ln>
              <a:solidFill>
                <a:sysClr val="windowText" lastClr="000000"/>
              </a:solidFill>
            </a:ln>
          </c:spPr>
          <c:cat>
            <c:numRef>
              <c:f>'відносні  трансформації з ланц'!$C$2:$J$2</c:f>
              <c:numCache>
                <c:formatCode>0</c:formatCode>
                <c:ptCount val="8"/>
                <c:pt idx="0">
                  <c:v>2007</c:v>
                </c:pt>
                <c:pt idx="1">
                  <c:v>2008</c:v>
                </c:pt>
                <c:pt idx="2">
                  <c:v>2009</c:v>
                </c:pt>
                <c:pt idx="3">
                  <c:v>2010</c:v>
                </c:pt>
                <c:pt idx="4">
                  <c:v>2011</c:v>
                </c:pt>
                <c:pt idx="5">
                  <c:v>2012</c:v>
                </c:pt>
                <c:pt idx="6">
                  <c:v>2013</c:v>
                </c:pt>
                <c:pt idx="7">
                  <c:v>2014</c:v>
                </c:pt>
              </c:numCache>
            </c:numRef>
          </c:cat>
          <c:val>
            <c:numRef>
              <c:f>'відносні  трансформації з ланц'!$C$7:$J$7</c:f>
              <c:numCache>
                <c:formatCode>0.000</c:formatCode>
                <c:ptCount val="8"/>
                <c:pt idx="0">
                  <c:v>0.11297714497784</c:v>
                </c:pt>
                <c:pt idx="1">
                  <c:v>0.15786714322225878</c:v>
                </c:pt>
                <c:pt idx="2">
                  <c:v>0.17268892648224254</c:v>
                </c:pt>
                <c:pt idx="3">
                  <c:v>0.12786406242247444</c:v>
                </c:pt>
                <c:pt idx="4">
                  <c:v>0.11563715121480952</c:v>
                </c:pt>
                <c:pt idx="5">
                  <c:v>0.1116415940250903</c:v>
                </c:pt>
                <c:pt idx="6">
                  <c:v>0.10023262388481879</c:v>
                </c:pt>
                <c:pt idx="7">
                  <c:v>0.13033442549378416</c:v>
                </c:pt>
              </c:numCache>
            </c:numRef>
          </c:val>
        </c:ser>
        <c:ser>
          <c:idx val="5"/>
          <c:order val="5"/>
          <c:tx>
            <c:strRef>
              <c:f>'відносні  трансформації з ланц'!$B$8</c:f>
              <c:strCache>
                <c:ptCount val="1"/>
                <c:pt idx="0">
                  <c:v>Продукти харчування</c:v>
                </c:pt>
              </c:strCache>
            </c:strRef>
          </c:tx>
          <c:spPr>
            <a:solidFill>
              <a:schemeClr val="bg2"/>
            </a:solidFill>
            <a:ln>
              <a:solidFill>
                <a:schemeClr val="tx1"/>
              </a:solidFill>
            </a:ln>
          </c:spPr>
          <c:cat>
            <c:numRef>
              <c:f>'відносні  трансформації з ланц'!$C$2:$J$2</c:f>
              <c:numCache>
                <c:formatCode>0</c:formatCode>
                <c:ptCount val="8"/>
                <c:pt idx="0">
                  <c:v>2007</c:v>
                </c:pt>
                <c:pt idx="1">
                  <c:v>2008</c:v>
                </c:pt>
                <c:pt idx="2">
                  <c:v>2009</c:v>
                </c:pt>
                <c:pt idx="3">
                  <c:v>2010</c:v>
                </c:pt>
                <c:pt idx="4">
                  <c:v>2011</c:v>
                </c:pt>
                <c:pt idx="5">
                  <c:v>2012</c:v>
                </c:pt>
                <c:pt idx="6">
                  <c:v>2013</c:v>
                </c:pt>
                <c:pt idx="7">
                  <c:v>2014</c:v>
                </c:pt>
              </c:numCache>
            </c:numRef>
          </c:cat>
          <c:val>
            <c:numRef>
              <c:f>'відносні  трансформації з ланц'!$C$8:$J$8</c:f>
              <c:numCache>
                <c:formatCode>0.000</c:formatCode>
                <c:ptCount val="8"/>
                <c:pt idx="0">
                  <c:v>0.16992680731761889</c:v>
                </c:pt>
                <c:pt idx="1">
                  <c:v>0.13331563625112841</c:v>
                </c:pt>
                <c:pt idx="2">
                  <c:v>0.13331563625112841</c:v>
                </c:pt>
                <c:pt idx="3">
                  <c:v>0.12173865459305226</c:v>
                </c:pt>
                <c:pt idx="4">
                  <c:v>0.11816764466465222</c:v>
                </c:pt>
                <c:pt idx="5">
                  <c:v>0.12296582320595044</c:v>
                </c:pt>
                <c:pt idx="6">
                  <c:v>0.12393618300535562</c:v>
                </c:pt>
                <c:pt idx="7">
                  <c:v>5.7425916513178431E-2</c:v>
                </c:pt>
              </c:numCache>
            </c:numRef>
          </c:val>
        </c:ser>
        <c:gapWidth val="219"/>
        <c:overlap val="-27"/>
        <c:axId val="122202368"/>
        <c:axId val="81482496"/>
      </c:barChart>
      <c:catAx>
        <c:axId val="122202368"/>
        <c:scaling>
          <c:orientation val="minMax"/>
        </c:scaling>
        <c:axPos val="b"/>
        <c:numFmt formatCode="0" sourceLinked="1"/>
        <c:majorTickMark val="none"/>
        <c:tickLblPos val="nextTo"/>
        <c:txPr>
          <a:bodyPr rot="-60000000" vert="horz"/>
          <a:lstStyle/>
          <a:p>
            <a:pPr>
              <a:defRPr/>
            </a:pPr>
            <a:endParaRPr lang="uk-UA"/>
          </a:p>
        </c:txPr>
        <c:crossAx val="81482496"/>
        <c:crosses val="autoZero"/>
        <c:auto val="1"/>
        <c:lblAlgn val="ctr"/>
        <c:lblOffset val="100"/>
      </c:catAx>
      <c:valAx>
        <c:axId val="81482496"/>
        <c:scaling>
          <c:orientation val="minMax"/>
        </c:scaling>
        <c:axPos val="l"/>
        <c:majorGridlines/>
        <c:numFmt formatCode="0.000" sourceLinked="1"/>
        <c:majorTickMark val="none"/>
        <c:tickLblPos val="nextTo"/>
        <c:txPr>
          <a:bodyPr rot="-60000000" vert="horz"/>
          <a:lstStyle/>
          <a:p>
            <a:pPr>
              <a:defRPr/>
            </a:pPr>
            <a:endParaRPr lang="uk-UA"/>
          </a:p>
        </c:txPr>
        <c:crossAx val="122202368"/>
        <c:crosses val="autoZero"/>
        <c:crossBetween val="between"/>
      </c:valAx>
    </c:plotArea>
    <c:legend>
      <c:legendPos val="b"/>
      <c:layout>
        <c:manualLayout>
          <c:xMode val="edge"/>
          <c:yMode val="edge"/>
          <c:x val="5.4514754283165594E-2"/>
          <c:y val="0.81397552578654941"/>
          <c:w val="0.9345433128048537"/>
          <c:h val="0.18602447421345059"/>
        </c:manualLayout>
      </c:layout>
      <c:txPr>
        <a:bodyPr rot="0" vert="horz"/>
        <a:lstStyle/>
        <a:p>
          <a:pPr>
            <a:defRPr/>
          </a:pPr>
          <a:endParaRPr lang="uk-UA"/>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31D2-02F0-4ABB-B5C7-F0EFCBC7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15244</Words>
  <Characters>8690</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User</cp:lastModifiedBy>
  <cp:revision>3</cp:revision>
  <cp:lastPrinted>2017-10-18T18:47:00Z</cp:lastPrinted>
  <dcterms:created xsi:type="dcterms:W3CDTF">2017-10-18T20:13:00Z</dcterms:created>
  <dcterms:modified xsi:type="dcterms:W3CDTF">2017-10-18T20:47:00Z</dcterms:modified>
</cp:coreProperties>
</file>